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070E" w:rsidRDefault="0037070E" w:rsidP="00C91129">
      <w:pPr>
        <w:spacing w:line="276" w:lineRule="auto"/>
        <w:jc w:val="center"/>
        <w:rPr>
          <w:rFonts w:ascii="Arial" w:eastAsia="Calibri" w:hAnsi="Arial" w:cs="Arial"/>
          <w:b/>
          <w:lang w:val="it-IT"/>
        </w:rPr>
      </w:pPr>
    </w:p>
    <w:p w:rsidR="0037070E" w:rsidRDefault="0037070E" w:rsidP="00C91129">
      <w:pPr>
        <w:spacing w:line="276" w:lineRule="auto"/>
        <w:jc w:val="center"/>
        <w:rPr>
          <w:rFonts w:ascii="Arial" w:eastAsia="Calibri" w:hAnsi="Arial" w:cs="Arial"/>
          <w:b/>
          <w:lang w:val="it-IT"/>
        </w:rPr>
      </w:pPr>
    </w:p>
    <w:p w:rsidR="0037070E" w:rsidRDefault="0037070E" w:rsidP="00C91129">
      <w:pPr>
        <w:spacing w:line="276" w:lineRule="auto"/>
        <w:jc w:val="center"/>
        <w:rPr>
          <w:rFonts w:ascii="Arial" w:eastAsia="Calibri" w:hAnsi="Arial" w:cs="Arial"/>
          <w:b/>
          <w:lang w:val="it-IT"/>
        </w:rPr>
      </w:pPr>
    </w:p>
    <w:p w:rsidR="0037070E" w:rsidRDefault="0037070E" w:rsidP="00C91129">
      <w:pPr>
        <w:spacing w:line="276" w:lineRule="auto"/>
        <w:jc w:val="center"/>
        <w:rPr>
          <w:rFonts w:ascii="Arial" w:eastAsia="Calibri" w:hAnsi="Arial" w:cs="Arial"/>
          <w:b/>
          <w:lang w:val="it-IT"/>
        </w:rPr>
      </w:pPr>
    </w:p>
    <w:p w:rsidR="0037070E" w:rsidRDefault="0037070E" w:rsidP="00C91129">
      <w:pPr>
        <w:spacing w:line="276" w:lineRule="auto"/>
        <w:jc w:val="center"/>
        <w:rPr>
          <w:rFonts w:ascii="Arial" w:eastAsia="Calibri" w:hAnsi="Arial" w:cs="Arial"/>
          <w:b/>
          <w:lang w:val="it-IT"/>
        </w:rPr>
      </w:pPr>
    </w:p>
    <w:p w:rsidR="00C91129" w:rsidRPr="00C91129" w:rsidRDefault="00C91129" w:rsidP="00C91129">
      <w:pPr>
        <w:spacing w:line="276" w:lineRule="auto"/>
        <w:jc w:val="center"/>
        <w:rPr>
          <w:rFonts w:ascii="Arial" w:eastAsia="Calibri" w:hAnsi="Arial" w:cs="Arial"/>
          <w:b/>
          <w:lang w:val="it-IT"/>
        </w:rPr>
      </w:pPr>
      <w:r w:rsidRPr="00C91129">
        <w:rPr>
          <w:rFonts w:eastAsia="Times New Roman"/>
          <w:b/>
          <w:noProof/>
          <w:sz w:val="72"/>
          <w:szCs w:val="20"/>
          <w:lang w:val="it-IT" w:eastAsia="it-IT"/>
        </w:rPr>
        <w:drawing>
          <wp:inline distT="0" distB="0" distL="0" distR="0">
            <wp:extent cx="876300" cy="1285875"/>
            <wp:effectExtent l="0" t="0" r="0" b="952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1285875"/>
                    </a:xfrm>
                    <a:prstGeom prst="rect">
                      <a:avLst/>
                    </a:prstGeom>
                    <a:solidFill>
                      <a:srgbClr val="FFFFFF"/>
                    </a:solidFill>
                    <a:ln>
                      <a:noFill/>
                    </a:ln>
                  </pic:spPr>
                </pic:pic>
              </a:graphicData>
            </a:graphic>
          </wp:inline>
        </w:drawing>
      </w:r>
    </w:p>
    <w:p w:rsidR="00C91129" w:rsidRPr="00C91129" w:rsidRDefault="00C91129" w:rsidP="00C91129">
      <w:pPr>
        <w:spacing w:line="276" w:lineRule="auto"/>
        <w:jc w:val="center"/>
        <w:rPr>
          <w:rFonts w:ascii="Arial" w:eastAsia="Calibri" w:hAnsi="Arial" w:cs="Arial"/>
          <w:b/>
          <w:lang w:val="it-IT"/>
        </w:rPr>
      </w:pPr>
    </w:p>
    <w:p w:rsidR="00C91129" w:rsidRPr="00C91129" w:rsidRDefault="00C91129" w:rsidP="00C91129">
      <w:pPr>
        <w:spacing w:line="276" w:lineRule="auto"/>
        <w:jc w:val="center"/>
        <w:rPr>
          <w:rFonts w:ascii="Arial" w:eastAsia="Calibri" w:hAnsi="Arial" w:cs="Arial"/>
          <w:b/>
          <w:sz w:val="56"/>
          <w:szCs w:val="56"/>
          <w:lang w:val="it-IT"/>
        </w:rPr>
      </w:pPr>
      <w:r w:rsidRPr="00C91129">
        <w:rPr>
          <w:rFonts w:ascii="Arial" w:eastAsia="Calibri" w:hAnsi="Arial" w:cs="Arial"/>
          <w:b/>
          <w:sz w:val="56"/>
          <w:szCs w:val="56"/>
          <w:lang w:val="it-IT"/>
        </w:rPr>
        <w:t xml:space="preserve">COMUNE DI ASSORO </w:t>
      </w:r>
    </w:p>
    <w:p w:rsidR="00C91129" w:rsidRPr="00C91129" w:rsidRDefault="00C91129" w:rsidP="00C91129">
      <w:pPr>
        <w:spacing w:line="552" w:lineRule="exact"/>
        <w:jc w:val="center"/>
        <w:textAlignment w:val="baseline"/>
        <w:rPr>
          <w:rFonts w:ascii="Arial" w:hAnsi="Arial" w:cs="Arial"/>
          <w:b/>
          <w:i/>
          <w:sz w:val="24"/>
          <w:szCs w:val="24"/>
          <w:lang w:val="it-IT"/>
        </w:rPr>
      </w:pPr>
      <w:r w:rsidRPr="00C91129">
        <w:rPr>
          <w:rFonts w:ascii="Arial" w:hAnsi="Arial" w:cs="Arial"/>
          <w:b/>
          <w:i/>
          <w:sz w:val="24"/>
          <w:szCs w:val="24"/>
          <w:lang w:val="it-IT"/>
        </w:rPr>
        <w:t>LIBERO CONSORZIO COMUNALE DI ENNNA</w:t>
      </w:r>
    </w:p>
    <w:p w:rsidR="00C91129" w:rsidRPr="00C91129" w:rsidRDefault="00C91129" w:rsidP="00C91129">
      <w:pPr>
        <w:spacing w:line="552" w:lineRule="exact"/>
        <w:textAlignment w:val="baseline"/>
        <w:rPr>
          <w:lang w:val="it-IT"/>
        </w:rPr>
      </w:pPr>
    </w:p>
    <w:p w:rsidR="004B206E" w:rsidRPr="00C91129" w:rsidRDefault="003E45C6" w:rsidP="00C91129">
      <w:pPr>
        <w:spacing w:line="552" w:lineRule="exact"/>
        <w:jc w:val="center"/>
        <w:textAlignment w:val="baseline"/>
        <w:rPr>
          <w:rFonts w:ascii="Arial" w:eastAsia="Arial" w:hAnsi="Arial"/>
          <w:color w:val="000000"/>
          <w:spacing w:val="-6"/>
          <w:w w:val="110"/>
          <w:sz w:val="45"/>
          <w:lang w:val="it-IT"/>
        </w:rPr>
      </w:pPr>
      <w:r>
        <w:rPr>
          <w:rFonts w:ascii="Arial" w:eastAsia="Arial" w:hAnsi="Arial"/>
          <w:color w:val="000000"/>
          <w:spacing w:val="-6"/>
          <w:w w:val="110"/>
          <w:sz w:val="45"/>
          <w:lang w:val="it-IT"/>
        </w:rPr>
        <w:t>PIANO TRIENNALE</w:t>
      </w:r>
      <w:r w:rsidR="00C91129">
        <w:rPr>
          <w:rFonts w:ascii="Arial" w:eastAsia="Arial" w:hAnsi="Arial"/>
          <w:color w:val="000000"/>
          <w:spacing w:val="-6"/>
          <w:w w:val="110"/>
          <w:sz w:val="45"/>
          <w:lang w:val="it-IT"/>
        </w:rPr>
        <w:t xml:space="preserve"> </w:t>
      </w:r>
      <w:r>
        <w:rPr>
          <w:rFonts w:ascii="Arial" w:eastAsia="Arial" w:hAnsi="Arial"/>
          <w:color w:val="000000"/>
          <w:spacing w:val="-13"/>
          <w:w w:val="110"/>
          <w:sz w:val="45"/>
          <w:lang w:val="it-IT"/>
        </w:rPr>
        <w:t>DI PREVENZIONE DELLA CORRUZIONE</w:t>
      </w:r>
      <w:r w:rsidR="00C91129">
        <w:rPr>
          <w:rFonts w:ascii="Arial" w:eastAsia="Arial" w:hAnsi="Arial"/>
          <w:color w:val="000000"/>
          <w:spacing w:val="-6"/>
          <w:w w:val="110"/>
          <w:sz w:val="45"/>
          <w:lang w:val="it-IT"/>
        </w:rPr>
        <w:t xml:space="preserve"> </w:t>
      </w:r>
      <w:r>
        <w:rPr>
          <w:rFonts w:ascii="Arial" w:eastAsia="Arial" w:hAnsi="Arial"/>
          <w:color w:val="000000"/>
          <w:spacing w:val="-10"/>
          <w:w w:val="110"/>
          <w:sz w:val="45"/>
          <w:lang w:val="it-IT"/>
        </w:rPr>
        <w:t>20</w:t>
      </w:r>
      <w:r w:rsidR="006F349A">
        <w:rPr>
          <w:rFonts w:ascii="Arial" w:eastAsia="Arial" w:hAnsi="Arial"/>
          <w:color w:val="000000"/>
          <w:spacing w:val="-10"/>
          <w:w w:val="110"/>
          <w:sz w:val="45"/>
          <w:lang w:val="it-IT"/>
        </w:rPr>
        <w:t>20</w:t>
      </w:r>
      <w:r>
        <w:rPr>
          <w:rFonts w:ascii="Arial" w:eastAsia="Arial" w:hAnsi="Arial"/>
          <w:color w:val="000000"/>
          <w:spacing w:val="-10"/>
          <w:w w:val="110"/>
          <w:sz w:val="45"/>
          <w:lang w:val="it-IT"/>
        </w:rPr>
        <w:t xml:space="preserve"> – 20</w:t>
      </w:r>
      <w:r w:rsidR="008800B5">
        <w:rPr>
          <w:rFonts w:ascii="Arial" w:eastAsia="Arial" w:hAnsi="Arial"/>
          <w:color w:val="000000"/>
          <w:spacing w:val="-10"/>
          <w:w w:val="110"/>
          <w:sz w:val="45"/>
          <w:lang w:val="it-IT"/>
        </w:rPr>
        <w:t>2</w:t>
      </w:r>
      <w:r w:rsidR="006F349A">
        <w:rPr>
          <w:rFonts w:ascii="Arial" w:eastAsia="Arial" w:hAnsi="Arial"/>
          <w:color w:val="000000"/>
          <w:spacing w:val="-10"/>
          <w:w w:val="110"/>
          <w:sz w:val="45"/>
          <w:lang w:val="it-IT"/>
        </w:rPr>
        <w:t>2</w:t>
      </w:r>
    </w:p>
    <w:p w:rsidR="004B206E" w:rsidRDefault="004B206E">
      <w:pPr>
        <w:rPr>
          <w:lang w:val="it-IT"/>
        </w:rPr>
      </w:pPr>
    </w:p>
    <w:p w:rsidR="007D2917" w:rsidRDefault="007D2917">
      <w:pPr>
        <w:rPr>
          <w:lang w:val="it-IT"/>
        </w:rPr>
      </w:pPr>
    </w:p>
    <w:p w:rsidR="007D2917" w:rsidRDefault="007D2917">
      <w:pPr>
        <w:rPr>
          <w:lang w:val="it-IT"/>
        </w:rPr>
      </w:pPr>
    </w:p>
    <w:p w:rsidR="007D2917" w:rsidRDefault="007D2917">
      <w:pPr>
        <w:rPr>
          <w:lang w:val="it-IT"/>
        </w:rPr>
      </w:pPr>
    </w:p>
    <w:p w:rsidR="007D2917" w:rsidRPr="007D2917" w:rsidRDefault="007D2917" w:rsidP="007D2917">
      <w:pPr>
        <w:jc w:val="center"/>
        <w:rPr>
          <w:b/>
          <w:lang w:val="it-IT"/>
        </w:rPr>
        <w:sectPr w:rsidR="007D2917" w:rsidRPr="007D2917">
          <w:pgSz w:w="11904" w:h="16843"/>
          <w:pgMar w:top="1420" w:right="1403" w:bottom="8207" w:left="1421" w:header="720" w:footer="720" w:gutter="0"/>
          <w:cols w:space="720"/>
        </w:sectPr>
      </w:pPr>
      <w:r w:rsidRPr="007D2917">
        <w:rPr>
          <w:b/>
          <w:lang w:val="it-IT"/>
        </w:rPr>
        <w:t>Approvato con delibera di  G.M.</w:t>
      </w:r>
      <w:r>
        <w:rPr>
          <w:b/>
          <w:lang w:val="it-IT"/>
        </w:rPr>
        <w:t xml:space="preserve"> n. </w:t>
      </w:r>
      <w:r w:rsidR="007C59CC">
        <w:rPr>
          <w:b/>
          <w:lang w:val="it-IT"/>
        </w:rPr>
        <w:t>04</w:t>
      </w:r>
      <w:r w:rsidR="008800B5">
        <w:rPr>
          <w:b/>
          <w:lang w:val="it-IT"/>
        </w:rPr>
        <w:t xml:space="preserve"> </w:t>
      </w:r>
      <w:r w:rsidRPr="007D2917">
        <w:rPr>
          <w:b/>
          <w:lang w:val="it-IT"/>
        </w:rPr>
        <w:t xml:space="preserve">  del</w:t>
      </w:r>
      <w:r w:rsidR="00105126">
        <w:rPr>
          <w:b/>
          <w:lang w:val="it-IT"/>
        </w:rPr>
        <w:t xml:space="preserve"> </w:t>
      </w:r>
      <w:r w:rsidR="007C59CC">
        <w:rPr>
          <w:b/>
          <w:lang w:val="it-IT"/>
        </w:rPr>
        <w:t xml:space="preserve"> 21.01.2020</w:t>
      </w:r>
      <w:bookmarkStart w:id="0" w:name="_GoBack"/>
      <w:bookmarkEnd w:id="0"/>
      <w:r w:rsidR="00105126">
        <w:rPr>
          <w:b/>
          <w:lang w:val="it-IT"/>
        </w:rPr>
        <w:t xml:space="preserve"> </w:t>
      </w:r>
      <w:r w:rsidR="006F349A">
        <w:rPr>
          <w:b/>
          <w:lang w:val="it-IT"/>
        </w:rPr>
        <w:t xml:space="preserve"> </w:t>
      </w:r>
      <w:r w:rsidR="00105126">
        <w:rPr>
          <w:b/>
          <w:lang w:val="it-IT"/>
        </w:rPr>
        <w:t xml:space="preserve"> </w:t>
      </w:r>
      <w:r w:rsidRPr="007D2917">
        <w:rPr>
          <w:b/>
          <w:lang w:val="it-IT"/>
        </w:rPr>
        <w:t xml:space="preserve"> </w:t>
      </w:r>
      <w:r w:rsidR="008800B5">
        <w:rPr>
          <w:b/>
          <w:lang w:val="it-IT"/>
        </w:rPr>
        <w:t xml:space="preserve">      </w:t>
      </w:r>
    </w:p>
    <w:p w:rsidR="004B206E" w:rsidRDefault="003E45C6">
      <w:pPr>
        <w:spacing w:before="33" w:line="250" w:lineRule="exact"/>
        <w:jc w:val="center"/>
        <w:textAlignment w:val="baseline"/>
        <w:rPr>
          <w:rFonts w:ascii="Arial" w:eastAsia="Arial" w:hAnsi="Arial"/>
          <w:b/>
          <w:color w:val="000000"/>
          <w:sz w:val="24"/>
          <w:lang w:val="it-IT"/>
        </w:rPr>
      </w:pPr>
      <w:r>
        <w:rPr>
          <w:rFonts w:ascii="Arial" w:eastAsia="Arial" w:hAnsi="Arial"/>
          <w:b/>
          <w:color w:val="000000"/>
          <w:sz w:val="24"/>
          <w:lang w:val="it-IT"/>
        </w:rPr>
        <w:lastRenderedPageBreak/>
        <w:t>PIANO TRIENNALE DI PREVENZIONE DELLA CORRUZIONE 20</w:t>
      </w:r>
      <w:r w:rsidR="006F349A">
        <w:rPr>
          <w:rFonts w:ascii="Arial" w:eastAsia="Arial" w:hAnsi="Arial"/>
          <w:b/>
          <w:color w:val="000000"/>
          <w:sz w:val="24"/>
          <w:lang w:val="it-IT"/>
        </w:rPr>
        <w:t>20</w:t>
      </w:r>
      <w:r>
        <w:rPr>
          <w:rFonts w:ascii="Arial" w:eastAsia="Arial" w:hAnsi="Arial"/>
          <w:b/>
          <w:color w:val="000000"/>
          <w:sz w:val="24"/>
          <w:lang w:val="it-IT"/>
        </w:rPr>
        <w:t xml:space="preserve"> – 20</w:t>
      </w:r>
      <w:r w:rsidR="00201BA0">
        <w:rPr>
          <w:rFonts w:ascii="Arial" w:eastAsia="Arial" w:hAnsi="Arial"/>
          <w:b/>
          <w:color w:val="000000"/>
          <w:sz w:val="24"/>
          <w:lang w:val="it-IT"/>
        </w:rPr>
        <w:t>2</w:t>
      </w:r>
      <w:r w:rsidR="006F349A">
        <w:rPr>
          <w:rFonts w:ascii="Arial" w:eastAsia="Arial" w:hAnsi="Arial"/>
          <w:b/>
          <w:color w:val="000000"/>
          <w:sz w:val="24"/>
          <w:lang w:val="it-IT"/>
        </w:rPr>
        <w:t>2</w:t>
      </w:r>
    </w:p>
    <w:p w:rsidR="004B206E" w:rsidRDefault="003E45C6">
      <w:pPr>
        <w:numPr>
          <w:ilvl w:val="0"/>
          <w:numId w:val="1"/>
        </w:numPr>
        <w:spacing w:before="281" w:line="276" w:lineRule="exact"/>
        <w:ind w:left="432" w:hanging="432"/>
        <w:textAlignment w:val="baseline"/>
        <w:rPr>
          <w:rFonts w:ascii="Arial" w:eastAsia="Arial" w:hAnsi="Arial"/>
          <w:color w:val="000000"/>
          <w:spacing w:val="-2"/>
          <w:sz w:val="24"/>
          <w:lang w:val="it-IT"/>
        </w:rPr>
      </w:pPr>
      <w:r>
        <w:rPr>
          <w:rFonts w:ascii="Arial" w:eastAsia="Arial" w:hAnsi="Arial"/>
          <w:color w:val="000000"/>
          <w:spacing w:val="-2"/>
          <w:sz w:val="24"/>
          <w:lang w:val="it-IT"/>
        </w:rPr>
        <w:t>Oggetto e finalità</w:t>
      </w:r>
    </w:p>
    <w:p w:rsidR="004B206E" w:rsidRPr="00A651C3" w:rsidRDefault="003E45C6" w:rsidP="00A651C3">
      <w:pPr>
        <w:numPr>
          <w:ilvl w:val="0"/>
          <w:numId w:val="1"/>
        </w:numPr>
        <w:spacing w:before="2" w:line="276" w:lineRule="exact"/>
        <w:ind w:left="432" w:hanging="432"/>
        <w:textAlignment w:val="baseline"/>
        <w:rPr>
          <w:rFonts w:ascii="Arial" w:eastAsia="Arial" w:hAnsi="Arial"/>
          <w:color w:val="000000"/>
          <w:spacing w:val="-2"/>
          <w:sz w:val="24"/>
          <w:lang w:val="it-IT"/>
        </w:rPr>
      </w:pPr>
      <w:r w:rsidRPr="00A651C3">
        <w:rPr>
          <w:rFonts w:ascii="Arial" w:eastAsia="Arial" w:hAnsi="Arial"/>
          <w:color w:val="000000"/>
          <w:spacing w:val="-1"/>
          <w:sz w:val="24"/>
          <w:lang w:val="it-IT"/>
        </w:rPr>
        <w:t>Responsabile della prevenzione</w:t>
      </w:r>
    </w:p>
    <w:p w:rsidR="004B206E" w:rsidRDefault="003E45C6">
      <w:pPr>
        <w:numPr>
          <w:ilvl w:val="0"/>
          <w:numId w:val="1"/>
        </w:numPr>
        <w:spacing w:before="2" w:line="276"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Referenti per la prevenzione</w:t>
      </w:r>
    </w:p>
    <w:p w:rsidR="004B206E" w:rsidRDefault="003E45C6">
      <w:pPr>
        <w:numPr>
          <w:ilvl w:val="0"/>
          <w:numId w:val="1"/>
        </w:numPr>
        <w:spacing w:line="274" w:lineRule="exact"/>
        <w:ind w:left="432" w:hanging="432"/>
        <w:textAlignment w:val="baseline"/>
        <w:rPr>
          <w:rFonts w:ascii="Arial" w:eastAsia="Arial" w:hAnsi="Arial"/>
          <w:color w:val="000000"/>
          <w:spacing w:val="-2"/>
          <w:sz w:val="24"/>
          <w:lang w:val="it-IT"/>
        </w:rPr>
      </w:pPr>
      <w:r>
        <w:rPr>
          <w:rFonts w:ascii="Arial" w:eastAsia="Arial" w:hAnsi="Arial"/>
          <w:color w:val="000000"/>
          <w:spacing w:val="-2"/>
          <w:sz w:val="24"/>
          <w:lang w:val="it-IT"/>
        </w:rPr>
        <w:t>Personale dipendente</w:t>
      </w:r>
    </w:p>
    <w:p w:rsidR="004B206E" w:rsidRDefault="003E45C6">
      <w:pPr>
        <w:numPr>
          <w:ilvl w:val="0"/>
          <w:numId w:val="1"/>
        </w:numPr>
        <w:spacing w:before="2" w:line="276" w:lineRule="exact"/>
        <w:ind w:left="432" w:hanging="432"/>
        <w:textAlignment w:val="baseline"/>
        <w:rPr>
          <w:rFonts w:ascii="Arial" w:eastAsia="Arial" w:hAnsi="Arial"/>
          <w:color w:val="000000"/>
          <w:sz w:val="24"/>
          <w:lang w:val="it-IT"/>
        </w:rPr>
      </w:pPr>
      <w:r>
        <w:rPr>
          <w:rFonts w:ascii="Arial" w:eastAsia="Arial" w:hAnsi="Arial"/>
          <w:color w:val="000000"/>
          <w:sz w:val="24"/>
          <w:lang w:val="it-IT"/>
        </w:rPr>
        <w:t>Collaboratori a qualsiasi titolo del Comune</w:t>
      </w:r>
    </w:p>
    <w:p w:rsidR="004B206E" w:rsidRDefault="003E45C6">
      <w:pPr>
        <w:numPr>
          <w:ilvl w:val="0"/>
          <w:numId w:val="1"/>
        </w:numPr>
        <w:spacing w:line="274"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Ufficio procedimenti disciplinari</w:t>
      </w:r>
    </w:p>
    <w:p w:rsidR="004B206E" w:rsidRDefault="00A651C3">
      <w:pPr>
        <w:numPr>
          <w:ilvl w:val="0"/>
          <w:numId w:val="1"/>
        </w:numPr>
        <w:spacing w:before="2" w:line="276"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 xml:space="preserve">Nucleo di </w:t>
      </w:r>
      <w:r w:rsidR="003E45C6">
        <w:rPr>
          <w:rFonts w:ascii="Arial" w:eastAsia="Arial" w:hAnsi="Arial"/>
          <w:color w:val="000000"/>
          <w:spacing w:val="-1"/>
          <w:sz w:val="24"/>
          <w:lang w:val="it-IT"/>
        </w:rPr>
        <w:t xml:space="preserve"> Valutazione</w:t>
      </w:r>
    </w:p>
    <w:p w:rsidR="004B206E" w:rsidRDefault="003E45C6">
      <w:pPr>
        <w:numPr>
          <w:ilvl w:val="0"/>
          <w:numId w:val="1"/>
        </w:numPr>
        <w:spacing w:line="274" w:lineRule="exact"/>
        <w:ind w:left="432" w:hanging="432"/>
        <w:textAlignment w:val="baseline"/>
        <w:rPr>
          <w:rFonts w:ascii="Arial" w:eastAsia="Arial" w:hAnsi="Arial"/>
          <w:color w:val="000000"/>
          <w:sz w:val="24"/>
          <w:lang w:val="it-IT"/>
        </w:rPr>
      </w:pPr>
      <w:r>
        <w:rPr>
          <w:rFonts w:ascii="Arial" w:eastAsia="Arial" w:hAnsi="Arial"/>
          <w:color w:val="000000"/>
          <w:sz w:val="24"/>
          <w:lang w:val="it-IT"/>
        </w:rPr>
        <w:t>Individuazione delle aree a rischio e azioni conseguenti</w:t>
      </w:r>
    </w:p>
    <w:p w:rsidR="004B206E" w:rsidRDefault="003E45C6">
      <w:pPr>
        <w:numPr>
          <w:ilvl w:val="0"/>
          <w:numId w:val="1"/>
        </w:numPr>
        <w:spacing w:before="2" w:line="276"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Monitoraggio delle attività a rischiosa</w:t>
      </w:r>
    </w:p>
    <w:p w:rsidR="004B206E" w:rsidRDefault="003E45C6">
      <w:pPr>
        <w:numPr>
          <w:ilvl w:val="0"/>
          <w:numId w:val="1"/>
        </w:numPr>
        <w:spacing w:line="274" w:lineRule="exact"/>
        <w:ind w:left="432" w:hanging="432"/>
        <w:textAlignment w:val="baseline"/>
        <w:rPr>
          <w:rFonts w:ascii="Arial" w:eastAsia="Arial" w:hAnsi="Arial"/>
          <w:color w:val="000000"/>
          <w:spacing w:val="-2"/>
          <w:sz w:val="24"/>
          <w:lang w:val="it-IT"/>
        </w:rPr>
      </w:pPr>
      <w:r>
        <w:rPr>
          <w:rFonts w:ascii="Arial" w:eastAsia="Arial" w:hAnsi="Arial"/>
          <w:color w:val="000000"/>
          <w:spacing w:val="-2"/>
          <w:sz w:val="24"/>
          <w:lang w:val="it-IT"/>
        </w:rPr>
        <w:t>Codice di comportamento</w:t>
      </w:r>
    </w:p>
    <w:p w:rsidR="004B206E" w:rsidRDefault="003E45C6">
      <w:pPr>
        <w:numPr>
          <w:ilvl w:val="0"/>
          <w:numId w:val="1"/>
        </w:numPr>
        <w:spacing w:before="2" w:line="276"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Astensione in caso di conflitto di interesse</w:t>
      </w:r>
    </w:p>
    <w:p w:rsidR="004B206E" w:rsidRDefault="003E45C6">
      <w:pPr>
        <w:numPr>
          <w:ilvl w:val="0"/>
          <w:numId w:val="1"/>
        </w:numPr>
        <w:spacing w:line="274" w:lineRule="exact"/>
        <w:ind w:left="432" w:hanging="432"/>
        <w:textAlignment w:val="baseline"/>
        <w:rPr>
          <w:rFonts w:ascii="Arial" w:eastAsia="Arial" w:hAnsi="Arial"/>
          <w:color w:val="000000"/>
          <w:sz w:val="24"/>
          <w:lang w:val="it-IT"/>
        </w:rPr>
      </w:pPr>
      <w:r>
        <w:rPr>
          <w:rFonts w:ascii="Arial" w:eastAsia="Arial" w:hAnsi="Arial"/>
          <w:color w:val="000000"/>
          <w:sz w:val="24"/>
          <w:lang w:val="it-IT"/>
        </w:rPr>
        <w:t xml:space="preserve">Svolgimento di incarichi d'ufficio – </w:t>
      </w:r>
      <w:r w:rsidR="00C91129">
        <w:rPr>
          <w:rFonts w:ascii="Arial" w:eastAsia="Arial" w:hAnsi="Arial"/>
          <w:color w:val="000000"/>
          <w:sz w:val="24"/>
          <w:lang w:val="it-IT"/>
        </w:rPr>
        <w:t>A</w:t>
      </w:r>
      <w:r>
        <w:rPr>
          <w:rFonts w:ascii="Arial" w:eastAsia="Arial" w:hAnsi="Arial"/>
          <w:color w:val="000000"/>
          <w:sz w:val="24"/>
          <w:lang w:val="it-IT"/>
        </w:rPr>
        <w:t>ttività ed incarichi extra istituzionali</w:t>
      </w:r>
    </w:p>
    <w:p w:rsidR="004B206E" w:rsidRDefault="003E45C6">
      <w:pPr>
        <w:numPr>
          <w:ilvl w:val="0"/>
          <w:numId w:val="1"/>
        </w:numPr>
        <w:spacing w:before="2" w:line="276" w:lineRule="exact"/>
        <w:ind w:left="432" w:hanging="432"/>
        <w:textAlignment w:val="baseline"/>
        <w:rPr>
          <w:rFonts w:ascii="Arial" w:eastAsia="Arial" w:hAnsi="Arial"/>
          <w:color w:val="000000"/>
          <w:sz w:val="24"/>
          <w:lang w:val="it-IT"/>
        </w:rPr>
      </w:pPr>
      <w:r>
        <w:rPr>
          <w:rFonts w:ascii="Arial" w:eastAsia="Arial" w:hAnsi="Arial"/>
          <w:color w:val="000000"/>
          <w:sz w:val="24"/>
          <w:lang w:val="it-IT"/>
        </w:rPr>
        <w:t>Svolgimento attività successiva alla cessazione del rapporto di lavoro</w:t>
      </w:r>
    </w:p>
    <w:p w:rsidR="004B206E" w:rsidRDefault="003E45C6">
      <w:pPr>
        <w:numPr>
          <w:ilvl w:val="0"/>
          <w:numId w:val="1"/>
        </w:numPr>
        <w:spacing w:line="276" w:lineRule="exact"/>
        <w:ind w:left="432" w:hanging="432"/>
        <w:textAlignment w:val="baseline"/>
        <w:rPr>
          <w:rFonts w:ascii="Arial" w:eastAsia="Arial" w:hAnsi="Arial"/>
          <w:color w:val="000000"/>
          <w:sz w:val="24"/>
          <w:lang w:val="it-IT"/>
        </w:rPr>
      </w:pPr>
      <w:r>
        <w:rPr>
          <w:rFonts w:ascii="Arial" w:eastAsia="Arial" w:hAnsi="Arial"/>
          <w:color w:val="000000"/>
          <w:sz w:val="24"/>
          <w:lang w:val="it-IT"/>
        </w:rPr>
        <w:t>Formazione di commissioni, assegnazione agli uffici, conferimento di incarichi dirigen</w:t>
      </w:r>
      <w:r>
        <w:rPr>
          <w:rFonts w:ascii="Arial" w:eastAsia="Arial" w:hAnsi="Arial"/>
          <w:color w:val="000000"/>
          <w:sz w:val="24"/>
          <w:lang w:val="it-IT"/>
        </w:rPr>
        <w:softHyphen/>
        <w:t>ziali in caso di condanna penale per delitti contro la pubblica amministrazione</w:t>
      </w:r>
    </w:p>
    <w:p w:rsidR="004B206E" w:rsidRDefault="003E45C6">
      <w:pPr>
        <w:numPr>
          <w:ilvl w:val="0"/>
          <w:numId w:val="1"/>
        </w:numPr>
        <w:spacing w:line="274"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Tutela del dipendente che effettua segnalazioni di illecito</w:t>
      </w:r>
    </w:p>
    <w:p w:rsidR="004B206E" w:rsidRDefault="003E45C6">
      <w:pPr>
        <w:numPr>
          <w:ilvl w:val="0"/>
          <w:numId w:val="1"/>
        </w:numPr>
        <w:spacing w:before="2" w:line="276" w:lineRule="exact"/>
        <w:ind w:left="432" w:hanging="432"/>
        <w:textAlignment w:val="baseline"/>
        <w:rPr>
          <w:rFonts w:ascii="Arial" w:eastAsia="Arial" w:hAnsi="Arial"/>
          <w:color w:val="000000"/>
          <w:spacing w:val="-2"/>
          <w:sz w:val="24"/>
          <w:lang w:val="it-IT"/>
        </w:rPr>
      </w:pPr>
      <w:r>
        <w:rPr>
          <w:rFonts w:ascii="Arial" w:eastAsia="Arial" w:hAnsi="Arial"/>
          <w:color w:val="000000"/>
          <w:spacing w:val="-2"/>
          <w:sz w:val="24"/>
          <w:lang w:val="it-IT"/>
        </w:rPr>
        <w:t>Patti d'integrità</w:t>
      </w:r>
    </w:p>
    <w:p w:rsidR="004B206E" w:rsidRPr="00306536" w:rsidRDefault="003E45C6" w:rsidP="00306536">
      <w:pPr>
        <w:numPr>
          <w:ilvl w:val="0"/>
          <w:numId w:val="1"/>
        </w:numPr>
        <w:spacing w:line="274" w:lineRule="exact"/>
        <w:ind w:left="432" w:hanging="432"/>
        <w:textAlignment w:val="baseline"/>
        <w:rPr>
          <w:rFonts w:ascii="Arial" w:eastAsia="Arial" w:hAnsi="Arial"/>
          <w:color w:val="000000"/>
          <w:spacing w:val="-1"/>
          <w:sz w:val="24"/>
          <w:lang w:val="it-IT"/>
        </w:rPr>
      </w:pPr>
      <w:r w:rsidRPr="00306536">
        <w:rPr>
          <w:rFonts w:ascii="Arial" w:eastAsia="Arial" w:hAnsi="Arial"/>
          <w:color w:val="000000"/>
          <w:sz w:val="24"/>
          <w:lang w:val="it-IT"/>
        </w:rPr>
        <w:t>Rotazione del personale addetto alle aree a rischio corruzione</w:t>
      </w:r>
    </w:p>
    <w:p w:rsidR="004B206E" w:rsidRDefault="003E45C6">
      <w:pPr>
        <w:numPr>
          <w:ilvl w:val="0"/>
          <w:numId w:val="1"/>
        </w:numPr>
        <w:spacing w:line="274" w:lineRule="exact"/>
        <w:ind w:left="432" w:hanging="432"/>
        <w:textAlignment w:val="baseline"/>
        <w:rPr>
          <w:rFonts w:ascii="Arial" w:eastAsia="Arial" w:hAnsi="Arial"/>
          <w:color w:val="000000"/>
          <w:spacing w:val="-3"/>
          <w:sz w:val="24"/>
          <w:lang w:val="it-IT"/>
        </w:rPr>
      </w:pPr>
      <w:r>
        <w:rPr>
          <w:rFonts w:ascii="Arial" w:eastAsia="Arial" w:hAnsi="Arial"/>
          <w:color w:val="000000"/>
          <w:spacing w:val="-3"/>
          <w:sz w:val="24"/>
          <w:lang w:val="it-IT"/>
        </w:rPr>
        <w:t>Formazione</w:t>
      </w:r>
    </w:p>
    <w:p w:rsidR="004B206E" w:rsidRDefault="004B206E" w:rsidP="00306536">
      <w:pPr>
        <w:tabs>
          <w:tab w:val="left" w:pos="432"/>
        </w:tabs>
        <w:spacing w:before="2" w:line="276" w:lineRule="exact"/>
        <w:textAlignment w:val="baseline"/>
        <w:rPr>
          <w:rFonts w:ascii="Arial" w:eastAsia="Arial" w:hAnsi="Arial"/>
          <w:color w:val="000000"/>
          <w:spacing w:val="-2"/>
          <w:sz w:val="24"/>
          <w:lang w:val="it-IT"/>
        </w:rPr>
      </w:pPr>
    </w:p>
    <w:p w:rsidR="004B206E" w:rsidRDefault="003E45C6">
      <w:pPr>
        <w:spacing w:before="297" w:line="250" w:lineRule="exact"/>
        <w:jc w:val="center"/>
        <w:textAlignment w:val="baseline"/>
        <w:rPr>
          <w:rFonts w:ascii="Arial" w:eastAsia="Arial" w:hAnsi="Arial"/>
          <w:b/>
          <w:color w:val="000000"/>
          <w:spacing w:val="-1"/>
          <w:sz w:val="24"/>
          <w:lang w:val="it-IT"/>
        </w:rPr>
      </w:pPr>
      <w:r>
        <w:rPr>
          <w:rFonts w:ascii="Arial" w:eastAsia="Arial" w:hAnsi="Arial"/>
          <w:b/>
          <w:color w:val="000000"/>
          <w:spacing w:val="-1"/>
          <w:sz w:val="24"/>
          <w:lang w:val="it-IT"/>
        </w:rPr>
        <w:t>PROGRAMMA TRIENNALE PER LA TRASPARENZA E L'INTEGRITA' 20</w:t>
      </w:r>
      <w:r w:rsidR="006F349A">
        <w:rPr>
          <w:rFonts w:ascii="Arial" w:eastAsia="Arial" w:hAnsi="Arial"/>
          <w:b/>
          <w:color w:val="000000"/>
          <w:spacing w:val="-1"/>
          <w:sz w:val="24"/>
          <w:lang w:val="it-IT"/>
        </w:rPr>
        <w:t>20</w:t>
      </w:r>
      <w:r>
        <w:rPr>
          <w:rFonts w:ascii="Arial" w:eastAsia="Arial" w:hAnsi="Arial"/>
          <w:b/>
          <w:color w:val="000000"/>
          <w:spacing w:val="-1"/>
          <w:sz w:val="24"/>
          <w:lang w:val="it-IT"/>
        </w:rPr>
        <w:t>/20</w:t>
      </w:r>
      <w:r w:rsidR="00201BA0">
        <w:rPr>
          <w:rFonts w:ascii="Arial" w:eastAsia="Arial" w:hAnsi="Arial"/>
          <w:b/>
          <w:color w:val="000000"/>
          <w:spacing w:val="-1"/>
          <w:sz w:val="24"/>
          <w:lang w:val="it-IT"/>
        </w:rPr>
        <w:t>2</w:t>
      </w:r>
      <w:r w:rsidR="006F349A">
        <w:rPr>
          <w:rFonts w:ascii="Arial" w:eastAsia="Arial" w:hAnsi="Arial"/>
          <w:b/>
          <w:color w:val="000000"/>
          <w:spacing w:val="-1"/>
          <w:sz w:val="24"/>
          <w:lang w:val="it-IT"/>
        </w:rPr>
        <w:t>2</w:t>
      </w:r>
    </w:p>
    <w:p w:rsidR="004B206E" w:rsidRDefault="003E45C6">
      <w:pPr>
        <w:spacing w:before="281" w:line="276" w:lineRule="exact"/>
        <w:textAlignment w:val="baseline"/>
        <w:rPr>
          <w:rFonts w:ascii="Arial" w:eastAsia="Arial" w:hAnsi="Arial"/>
          <w:color w:val="000000"/>
          <w:spacing w:val="-2"/>
          <w:sz w:val="24"/>
          <w:lang w:val="it-IT"/>
        </w:rPr>
      </w:pPr>
      <w:r>
        <w:rPr>
          <w:rFonts w:ascii="Arial" w:eastAsia="Arial" w:hAnsi="Arial"/>
          <w:color w:val="000000"/>
          <w:spacing w:val="-2"/>
          <w:sz w:val="24"/>
          <w:lang w:val="it-IT"/>
        </w:rPr>
        <w:t>Premesse</w:t>
      </w:r>
    </w:p>
    <w:p w:rsidR="004B206E" w:rsidRDefault="003E45C6">
      <w:pPr>
        <w:numPr>
          <w:ilvl w:val="0"/>
          <w:numId w:val="1"/>
        </w:numPr>
        <w:spacing w:line="274" w:lineRule="exact"/>
        <w:ind w:left="432" w:hanging="432"/>
        <w:textAlignment w:val="baseline"/>
        <w:rPr>
          <w:rFonts w:ascii="Arial" w:eastAsia="Arial" w:hAnsi="Arial"/>
          <w:color w:val="000000"/>
          <w:sz w:val="24"/>
          <w:lang w:val="it-IT"/>
        </w:rPr>
      </w:pPr>
      <w:r>
        <w:rPr>
          <w:rFonts w:ascii="Arial" w:eastAsia="Arial" w:hAnsi="Arial"/>
          <w:color w:val="000000"/>
          <w:sz w:val="24"/>
          <w:lang w:val="it-IT"/>
        </w:rPr>
        <w:t>Organizzazione e funzioni dell'Amministrazione</w:t>
      </w:r>
    </w:p>
    <w:p w:rsidR="004B206E" w:rsidRDefault="003E45C6">
      <w:pPr>
        <w:numPr>
          <w:ilvl w:val="0"/>
          <w:numId w:val="1"/>
        </w:numPr>
        <w:spacing w:before="2" w:line="276" w:lineRule="exact"/>
        <w:ind w:left="432" w:hanging="432"/>
        <w:textAlignment w:val="baseline"/>
        <w:rPr>
          <w:rFonts w:ascii="Arial" w:eastAsia="Arial" w:hAnsi="Arial"/>
          <w:color w:val="000000"/>
          <w:spacing w:val="-2"/>
          <w:sz w:val="24"/>
          <w:lang w:val="it-IT"/>
        </w:rPr>
      </w:pPr>
      <w:r>
        <w:rPr>
          <w:rFonts w:ascii="Arial" w:eastAsia="Arial" w:hAnsi="Arial"/>
          <w:color w:val="000000"/>
          <w:spacing w:val="-2"/>
          <w:sz w:val="24"/>
          <w:lang w:val="it-IT"/>
        </w:rPr>
        <w:t>Normativa ed altre fonti</w:t>
      </w:r>
    </w:p>
    <w:p w:rsidR="004B206E" w:rsidRDefault="003E45C6">
      <w:pPr>
        <w:numPr>
          <w:ilvl w:val="0"/>
          <w:numId w:val="1"/>
        </w:numPr>
        <w:spacing w:line="274" w:lineRule="exact"/>
        <w:ind w:left="432" w:hanging="432"/>
        <w:textAlignment w:val="baseline"/>
        <w:rPr>
          <w:rFonts w:ascii="Arial" w:eastAsia="Arial" w:hAnsi="Arial"/>
          <w:color w:val="000000"/>
          <w:sz w:val="24"/>
          <w:lang w:val="it-IT"/>
        </w:rPr>
      </w:pPr>
      <w:r>
        <w:rPr>
          <w:rFonts w:ascii="Arial" w:eastAsia="Arial" w:hAnsi="Arial"/>
          <w:color w:val="000000"/>
          <w:sz w:val="24"/>
          <w:lang w:val="it-IT"/>
        </w:rPr>
        <w:t>Procedimento di elaborazione ed adozione del Programma</w:t>
      </w:r>
    </w:p>
    <w:p w:rsidR="004B206E" w:rsidRDefault="003E45C6">
      <w:pPr>
        <w:numPr>
          <w:ilvl w:val="0"/>
          <w:numId w:val="1"/>
        </w:numPr>
        <w:spacing w:before="2" w:line="276" w:lineRule="exact"/>
        <w:ind w:left="432" w:hanging="432"/>
        <w:textAlignment w:val="baseline"/>
        <w:rPr>
          <w:rFonts w:ascii="Arial" w:eastAsia="Arial" w:hAnsi="Arial"/>
          <w:color w:val="000000"/>
          <w:sz w:val="24"/>
          <w:lang w:val="it-IT"/>
        </w:rPr>
      </w:pPr>
      <w:r>
        <w:rPr>
          <w:rFonts w:ascii="Arial" w:eastAsia="Arial" w:hAnsi="Arial"/>
          <w:color w:val="000000"/>
          <w:sz w:val="24"/>
          <w:lang w:val="it-IT"/>
        </w:rPr>
        <w:t>Obiettivi strategici dell'ente in materia di trasparenza</w:t>
      </w:r>
    </w:p>
    <w:p w:rsidR="004B206E" w:rsidRDefault="003E45C6">
      <w:pPr>
        <w:numPr>
          <w:ilvl w:val="0"/>
          <w:numId w:val="1"/>
        </w:numPr>
        <w:spacing w:line="274"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Soggetti coinvolti nel Programma</w:t>
      </w:r>
    </w:p>
    <w:p w:rsidR="004B206E" w:rsidRDefault="003E45C6">
      <w:pPr>
        <w:numPr>
          <w:ilvl w:val="0"/>
          <w:numId w:val="1"/>
        </w:numPr>
        <w:spacing w:before="2" w:line="276"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Coinvolgimento dei portatori di interesse</w:t>
      </w:r>
    </w:p>
    <w:p w:rsidR="004B206E" w:rsidRDefault="003E45C6">
      <w:pPr>
        <w:numPr>
          <w:ilvl w:val="0"/>
          <w:numId w:val="1"/>
        </w:numPr>
        <w:spacing w:line="274"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Disposizioni in materia di dati personali</w:t>
      </w:r>
    </w:p>
    <w:p w:rsidR="004B206E" w:rsidRDefault="003E45C6">
      <w:pPr>
        <w:numPr>
          <w:ilvl w:val="0"/>
          <w:numId w:val="1"/>
        </w:numPr>
        <w:spacing w:before="2" w:line="276" w:lineRule="exact"/>
        <w:ind w:left="432" w:hanging="432"/>
        <w:textAlignment w:val="baseline"/>
        <w:rPr>
          <w:rFonts w:ascii="Arial" w:eastAsia="Arial" w:hAnsi="Arial"/>
          <w:color w:val="000000"/>
          <w:sz w:val="24"/>
          <w:lang w:val="it-IT"/>
        </w:rPr>
      </w:pPr>
      <w:r>
        <w:rPr>
          <w:rFonts w:ascii="Arial" w:eastAsia="Arial" w:hAnsi="Arial"/>
          <w:color w:val="000000"/>
          <w:sz w:val="24"/>
          <w:lang w:val="it-IT"/>
        </w:rPr>
        <w:t>Iniziative di comunicazione della trasparenza</w:t>
      </w:r>
    </w:p>
    <w:p w:rsidR="004B206E" w:rsidRDefault="003E45C6">
      <w:pPr>
        <w:numPr>
          <w:ilvl w:val="0"/>
          <w:numId w:val="1"/>
        </w:numPr>
        <w:spacing w:line="274"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Pubblicazione del programma</w:t>
      </w:r>
    </w:p>
    <w:p w:rsidR="004B206E" w:rsidRDefault="003E45C6">
      <w:pPr>
        <w:numPr>
          <w:ilvl w:val="0"/>
          <w:numId w:val="1"/>
        </w:numPr>
        <w:spacing w:before="2" w:line="276"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Sistema di monitoraggio interno</w:t>
      </w:r>
    </w:p>
    <w:p w:rsidR="004B206E" w:rsidRDefault="003E45C6">
      <w:pPr>
        <w:numPr>
          <w:ilvl w:val="0"/>
          <w:numId w:val="1"/>
        </w:numPr>
        <w:spacing w:line="274"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Controlli, responsabilità e sanzioni</w:t>
      </w:r>
    </w:p>
    <w:p w:rsidR="004B206E" w:rsidRDefault="003E45C6">
      <w:pPr>
        <w:numPr>
          <w:ilvl w:val="0"/>
          <w:numId w:val="1"/>
        </w:numPr>
        <w:spacing w:before="2" w:line="276" w:lineRule="exact"/>
        <w:ind w:left="432" w:hanging="432"/>
        <w:textAlignment w:val="baseline"/>
        <w:rPr>
          <w:rFonts w:ascii="Arial" w:eastAsia="Arial" w:hAnsi="Arial"/>
          <w:color w:val="000000"/>
          <w:spacing w:val="-4"/>
          <w:sz w:val="24"/>
          <w:lang w:val="it-IT"/>
        </w:rPr>
      </w:pPr>
      <w:r>
        <w:rPr>
          <w:rFonts w:ascii="Arial" w:eastAsia="Arial" w:hAnsi="Arial"/>
          <w:color w:val="000000"/>
          <w:spacing w:val="-4"/>
          <w:sz w:val="24"/>
          <w:lang w:val="it-IT"/>
        </w:rPr>
        <w:t>Accesso civico</w:t>
      </w:r>
    </w:p>
    <w:p w:rsidR="004B206E" w:rsidRDefault="003E45C6">
      <w:pPr>
        <w:numPr>
          <w:ilvl w:val="0"/>
          <w:numId w:val="1"/>
        </w:numPr>
        <w:spacing w:line="274" w:lineRule="exact"/>
        <w:ind w:left="432" w:hanging="432"/>
        <w:textAlignment w:val="baseline"/>
        <w:rPr>
          <w:rFonts w:ascii="Arial" w:eastAsia="Arial" w:hAnsi="Arial"/>
          <w:color w:val="000000"/>
          <w:spacing w:val="-1"/>
          <w:sz w:val="24"/>
          <w:lang w:val="it-IT"/>
        </w:rPr>
      </w:pPr>
      <w:r>
        <w:rPr>
          <w:rFonts w:ascii="Arial" w:eastAsia="Arial" w:hAnsi="Arial"/>
          <w:color w:val="000000"/>
          <w:spacing w:val="-1"/>
          <w:sz w:val="24"/>
          <w:lang w:val="it-IT"/>
        </w:rPr>
        <w:t>Tempi di pubblicazione ed archiviazione dei dati</w:t>
      </w:r>
    </w:p>
    <w:p w:rsidR="004B206E" w:rsidRPr="007232C4" w:rsidRDefault="004B206E" w:rsidP="007232C4">
      <w:pPr>
        <w:spacing w:before="2" w:line="276" w:lineRule="exact"/>
        <w:textAlignment w:val="baseline"/>
        <w:rPr>
          <w:rFonts w:ascii="Arial" w:eastAsia="Arial" w:hAnsi="Arial"/>
          <w:color w:val="000000"/>
          <w:spacing w:val="-3"/>
          <w:sz w:val="24"/>
          <w:lang w:val="it-IT"/>
        </w:rPr>
        <w:sectPr w:rsidR="004B206E" w:rsidRPr="007232C4">
          <w:pgSz w:w="11904" w:h="16843"/>
          <w:pgMar w:top="1960" w:right="1142" w:bottom="2867" w:left="1142" w:header="720" w:footer="720" w:gutter="0"/>
          <w:cols w:space="720"/>
        </w:sectPr>
      </w:pPr>
    </w:p>
    <w:p w:rsidR="004A4370" w:rsidRDefault="004A4370">
      <w:pPr>
        <w:spacing w:before="27" w:line="257" w:lineRule="exact"/>
        <w:jc w:val="center"/>
        <w:textAlignment w:val="baseline"/>
        <w:rPr>
          <w:rFonts w:ascii="Arial" w:eastAsia="Arial" w:hAnsi="Arial"/>
          <w:b/>
          <w:color w:val="000000"/>
          <w:sz w:val="24"/>
          <w:lang w:val="it-IT"/>
        </w:rPr>
      </w:pPr>
    </w:p>
    <w:p w:rsidR="004A4370" w:rsidRDefault="004A4370">
      <w:pPr>
        <w:spacing w:before="27" w:line="257" w:lineRule="exact"/>
        <w:jc w:val="center"/>
        <w:textAlignment w:val="baseline"/>
        <w:rPr>
          <w:rFonts w:ascii="Arial" w:eastAsia="Arial" w:hAnsi="Arial"/>
          <w:b/>
          <w:color w:val="000000"/>
          <w:sz w:val="24"/>
          <w:lang w:val="it-IT"/>
        </w:rPr>
      </w:pPr>
    </w:p>
    <w:p w:rsidR="004A4370" w:rsidRDefault="004A4370">
      <w:pPr>
        <w:spacing w:before="27" w:line="257" w:lineRule="exact"/>
        <w:jc w:val="center"/>
        <w:textAlignment w:val="baseline"/>
        <w:rPr>
          <w:rFonts w:ascii="Arial" w:eastAsia="Arial" w:hAnsi="Arial"/>
          <w:b/>
          <w:color w:val="000000"/>
          <w:sz w:val="24"/>
          <w:lang w:val="it-IT"/>
        </w:rPr>
      </w:pPr>
    </w:p>
    <w:p w:rsidR="004B206E" w:rsidRDefault="003E45C6">
      <w:pPr>
        <w:spacing w:before="27" w:line="257" w:lineRule="exact"/>
        <w:jc w:val="center"/>
        <w:textAlignment w:val="baseline"/>
        <w:rPr>
          <w:rFonts w:ascii="Arial" w:eastAsia="Arial" w:hAnsi="Arial"/>
          <w:b/>
          <w:color w:val="000000"/>
          <w:sz w:val="24"/>
          <w:lang w:val="it-IT"/>
        </w:rPr>
      </w:pPr>
      <w:r>
        <w:rPr>
          <w:rFonts w:ascii="Arial" w:eastAsia="Arial" w:hAnsi="Arial"/>
          <w:b/>
          <w:color w:val="000000"/>
          <w:sz w:val="24"/>
          <w:lang w:val="it-IT"/>
        </w:rPr>
        <w:t>PIANO TRIENNALE DI PREVENZIONE DELLA CORRUZIONE 20</w:t>
      </w:r>
      <w:r w:rsidR="006F349A">
        <w:rPr>
          <w:rFonts w:ascii="Arial" w:eastAsia="Arial" w:hAnsi="Arial"/>
          <w:b/>
          <w:color w:val="000000"/>
          <w:sz w:val="24"/>
          <w:lang w:val="it-IT"/>
        </w:rPr>
        <w:t>20</w:t>
      </w:r>
      <w:r>
        <w:rPr>
          <w:rFonts w:ascii="Arial" w:eastAsia="Arial" w:hAnsi="Arial"/>
          <w:b/>
          <w:color w:val="000000"/>
          <w:sz w:val="24"/>
          <w:lang w:val="it-IT"/>
        </w:rPr>
        <w:t xml:space="preserve"> – 20</w:t>
      </w:r>
      <w:r w:rsidR="005E0C35">
        <w:rPr>
          <w:rFonts w:ascii="Arial" w:eastAsia="Arial" w:hAnsi="Arial"/>
          <w:b/>
          <w:color w:val="000000"/>
          <w:sz w:val="24"/>
          <w:lang w:val="it-IT"/>
        </w:rPr>
        <w:t>2</w:t>
      </w:r>
      <w:r w:rsidR="006F349A">
        <w:rPr>
          <w:rFonts w:ascii="Arial" w:eastAsia="Arial" w:hAnsi="Arial"/>
          <w:b/>
          <w:color w:val="000000"/>
          <w:sz w:val="24"/>
          <w:lang w:val="it-IT"/>
        </w:rPr>
        <w:t>2</w:t>
      </w:r>
    </w:p>
    <w:p w:rsidR="004A4370" w:rsidRDefault="004A4370">
      <w:pPr>
        <w:spacing w:before="27" w:line="257" w:lineRule="exact"/>
        <w:jc w:val="center"/>
        <w:textAlignment w:val="baseline"/>
        <w:rPr>
          <w:rFonts w:ascii="Arial" w:eastAsia="Arial" w:hAnsi="Arial"/>
          <w:b/>
          <w:color w:val="000000"/>
          <w:sz w:val="24"/>
          <w:lang w:val="it-IT"/>
        </w:rPr>
      </w:pPr>
    </w:p>
    <w:p w:rsidR="004A4370" w:rsidRDefault="004A4370">
      <w:pPr>
        <w:spacing w:before="27" w:line="257" w:lineRule="exact"/>
        <w:jc w:val="center"/>
        <w:textAlignment w:val="baseline"/>
        <w:rPr>
          <w:rFonts w:ascii="Arial" w:eastAsia="Arial" w:hAnsi="Arial"/>
          <w:b/>
          <w:color w:val="000000"/>
          <w:sz w:val="24"/>
          <w:lang w:val="it-IT"/>
        </w:rPr>
      </w:pPr>
    </w:p>
    <w:p w:rsidR="004B206E" w:rsidRDefault="003E45C6">
      <w:pPr>
        <w:spacing w:before="295" w:line="253" w:lineRule="exact"/>
        <w:jc w:val="both"/>
        <w:textAlignment w:val="baseline"/>
        <w:rPr>
          <w:rFonts w:ascii="Arial" w:eastAsia="Arial" w:hAnsi="Arial"/>
          <w:b/>
          <w:color w:val="000000"/>
          <w:sz w:val="24"/>
          <w:lang w:val="it-IT"/>
        </w:rPr>
      </w:pPr>
      <w:r>
        <w:rPr>
          <w:rFonts w:ascii="Arial" w:eastAsia="Arial" w:hAnsi="Arial"/>
          <w:b/>
          <w:color w:val="000000"/>
          <w:sz w:val="24"/>
          <w:lang w:val="it-IT"/>
        </w:rPr>
        <w:t>1 Oggetto e finalità</w:t>
      </w:r>
    </w:p>
    <w:p w:rsidR="004B206E"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Ai sensi della Legge 190/2012 </w:t>
      </w:r>
      <w:r>
        <w:rPr>
          <w:rFonts w:ascii="Arial" w:eastAsia="Arial" w:hAnsi="Arial"/>
          <w:i/>
          <w:color w:val="000000"/>
          <w:sz w:val="24"/>
          <w:lang w:val="it-IT"/>
        </w:rPr>
        <w:t xml:space="preserve">"Disposizioni per la prevenzione e la repressione della corruzione e dell'illegalità nella pubblica amministrazione", </w:t>
      </w:r>
      <w:r>
        <w:rPr>
          <w:rFonts w:ascii="Arial" w:eastAsia="Arial" w:hAnsi="Arial"/>
          <w:color w:val="000000"/>
          <w:sz w:val="24"/>
          <w:lang w:val="it-IT"/>
        </w:rPr>
        <w:t>il Comune ogni anno adotta un Piano Triennale di Prevenzione della Corruzione con la funzione di fornire una valutazione del diverso livello di esposizione degli uffici al rischio di corruzione e stabilire gli interventi organizzativi volti a prevenire il medesimo rischio.</w:t>
      </w:r>
    </w:p>
    <w:p w:rsidR="004B206E" w:rsidRDefault="003E45C6">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Il presente Piano è redatto tenuto conto della delibera n. 831 del 3 agosto 2016, con </w:t>
      </w:r>
      <w:r w:rsidR="00C91129">
        <w:rPr>
          <w:rFonts w:ascii="Arial" w:eastAsia="Arial" w:hAnsi="Arial"/>
          <w:color w:val="000000"/>
          <w:sz w:val="24"/>
          <w:lang w:val="it-IT"/>
        </w:rPr>
        <w:t xml:space="preserve">il quale </w:t>
      </w:r>
      <w:r>
        <w:rPr>
          <w:rFonts w:ascii="Arial" w:eastAsia="Arial" w:hAnsi="Arial"/>
          <w:color w:val="000000"/>
          <w:sz w:val="24"/>
          <w:lang w:val="it-IT"/>
        </w:rPr>
        <w:t xml:space="preserve"> l'ANAC ha approvato Il pian</w:t>
      </w:r>
      <w:r w:rsidR="00671B0D">
        <w:rPr>
          <w:rFonts w:ascii="Arial" w:eastAsia="Arial" w:hAnsi="Arial"/>
          <w:color w:val="000000"/>
          <w:sz w:val="24"/>
          <w:lang w:val="it-IT"/>
        </w:rPr>
        <w:t xml:space="preserve">o Nazionale Anticorruzione 2016, nonché, della Delibera n.1208 del 22 novembre 2017 “ </w:t>
      </w:r>
      <w:r w:rsidR="00671B0D">
        <w:rPr>
          <w:rFonts w:ascii="Arial" w:eastAsia="Arial" w:hAnsi="Arial"/>
          <w:i/>
          <w:color w:val="000000"/>
          <w:sz w:val="24"/>
          <w:u w:val="single"/>
          <w:lang w:val="it-IT"/>
        </w:rPr>
        <w:t xml:space="preserve">Approvazione definitiva dell’aggiornamento 2017 del Piano Nazionale Anticorruzione </w:t>
      </w:r>
      <w:r w:rsidR="008800B5">
        <w:rPr>
          <w:rFonts w:ascii="Arial" w:eastAsia="Arial" w:hAnsi="Arial"/>
          <w:color w:val="000000"/>
          <w:sz w:val="24"/>
          <w:lang w:val="it-IT"/>
        </w:rPr>
        <w:t>“ , nonché, della Delibera 1074 del 21 novembre 2018 di approvazione definitiva dell’aggiornamento 2018 al Piano Nazionale Anticorruzione .</w:t>
      </w:r>
    </w:p>
    <w:p w:rsidR="008800B5" w:rsidRPr="008800B5" w:rsidRDefault="008800B5" w:rsidP="008800B5">
      <w:pPr>
        <w:jc w:val="both"/>
        <w:rPr>
          <w:rFonts w:ascii="Arial" w:eastAsia="Times New Roman" w:hAnsi="Arial" w:cs="Arial"/>
          <w:sz w:val="24"/>
          <w:szCs w:val="24"/>
          <w:lang w:val="it-IT"/>
        </w:rPr>
      </w:pPr>
      <w:r w:rsidRPr="008800B5">
        <w:rPr>
          <w:rFonts w:ascii="Arial" w:eastAsia="Times New Roman" w:hAnsi="Arial" w:cs="Arial"/>
          <w:sz w:val="24"/>
          <w:szCs w:val="24"/>
          <w:lang w:val="it-IT"/>
        </w:rPr>
        <w:t xml:space="preserve">In continuità con il PNA e con i precedenti Aggiornamenti, sono stati scelti alcuni settori di </w:t>
      </w:r>
    </w:p>
    <w:p w:rsidR="008800B5" w:rsidRPr="008800B5" w:rsidRDefault="008800B5" w:rsidP="008800B5">
      <w:pPr>
        <w:jc w:val="both"/>
        <w:rPr>
          <w:rFonts w:ascii="Arial" w:eastAsia="Times New Roman" w:hAnsi="Arial" w:cs="Arial"/>
          <w:sz w:val="24"/>
          <w:szCs w:val="24"/>
          <w:lang w:val="it-IT"/>
        </w:rPr>
      </w:pPr>
      <w:r w:rsidRPr="008800B5">
        <w:rPr>
          <w:rFonts w:ascii="Arial" w:eastAsia="Times New Roman" w:hAnsi="Arial" w:cs="Arial"/>
          <w:sz w:val="24"/>
          <w:szCs w:val="24"/>
          <w:lang w:val="it-IT"/>
        </w:rPr>
        <w:t>attività e tipologie di amministrazioni che, per la</w:t>
      </w:r>
      <w:r>
        <w:rPr>
          <w:rFonts w:ascii="Arial" w:eastAsia="Times New Roman" w:hAnsi="Arial" w:cs="Arial"/>
          <w:sz w:val="24"/>
          <w:szCs w:val="24"/>
          <w:lang w:val="it-IT"/>
        </w:rPr>
        <w:t xml:space="preserve"> </w:t>
      </w:r>
      <w:r w:rsidRPr="008800B5">
        <w:rPr>
          <w:rFonts w:ascii="Arial" w:eastAsia="Times New Roman" w:hAnsi="Arial" w:cs="Arial"/>
          <w:sz w:val="24"/>
          <w:szCs w:val="24"/>
          <w:lang w:val="it-IT"/>
        </w:rPr>
        <w:t xml:space="preserve">peculiarità e la rilevanza degli interessi pubblici </w:t>
      </w:r>
      <w:r>
        <w:rPr>
          <w:rFonts w:ascii="Arial" w:eastAsia="Times New Roman" w:hAnsi="Arial" w:cs="Arial"/>
          <w:sz w:val="24"/>
          <w:szCs w:val="24"/>
          <w:lang w:val="it-IT"/>
        </w:rPr>
        <w:t xml:space="preserve"> </w:t>
      </w:r>
      <w:r w:rsidRPr="008800B5">
        <w:rPr>
          <w:rFonts w:ascii="Arial" w:eastAsia="Times New Roman" w:hAnsi="Arial" w:cs="Arial"/>
          <w:sz w:val="24"/>
          <w:szCs w:val="24"/>
          <w:lang w:val="it-IT"/>
        </w:rPr>
        <w:t xml:space="preserve">trattati, sono stati ritenuti meritevoli di un approfondimento, al fine di esaminare i principali rischi di corruzione e i relativi rimedi e di fornire supporto nella predisposizione dei PTPC alle amministrazioni coinvolte. </w:t>
      </w:r>
    </w:p>
    <w:p w:rsidR="008800B5" w:rsidRPr="008800B5" w:rsidRDefault="008800B5" w:rsidP="008800B5">
      <w:pPr>
        <w:jc w:val="both"/>
        <w:rPr>
          <w:rFonts w:ascii="Arial" w:eastAsia="Times New Roman" w:hAnsi="Arial" w:cs="Arial"/>
          <w:sz w:val="24"/>
          <w:szCs w:val="24"/>
          <w:lang w:val="it-IT"/>
        </w:rPr>
      </w:pPr>
      <w:r w:rsidRPr="008800B5">
        <w:rPr>
          <w:rFonts w:ascii="Arial" w:eastAsia="Times New Roman" w:hAnsi="Arial" w:cs="Arial"/>
          <w:sz w:val="24"/>
          <w:szCs w:val="24"/>
          <w:lang w:val="it-IT"/>
        </w:rPr>
        <w:t xml:space="preserve">In particolare l’Autorità ha valutato opportuno, anche in esito alla vigilanza svolta e sulla base delle richieste pervenute dalle amministrazioni, dedicare specifiche sezioni ai temi connessi alla gestione dei fondi strutturali, alla gestione dei rifiuti e alle Agenzie fiscali, tenuto conto della complessità e della delicatezza che caratterizzano tali ambiti di competenze. </w:t>
      </w:r>
    </w:p>
    <w:p w:rsidR="008800B5" w:rsidRPr="008800B5" w:rsidRDefault="008800B5" w:rsidP="008800B5">
      <w:pPr>
        <w:jc w:val="both"/>
        <w:rPr>
          <w:rFonts w:ascii="Arial" w:eastAsia="Times New Roman" w:hAnsi="Arial" w:cs="Arial"/>
          <w:sz w:val="24"/>
          <w:szCs w:val="24"/>
          <w:lang w:val="it-IT"/>
        </w:rPr>
      </w:pPr>
      <w:r w:rsidRPr="008800B5">
        <w:rPr>
          <w:rFonts w:ascii="Arial" w:eastAsia="Times New Roman" w:hAnsi="Arial" w:cs="Arial"/>
          <w:sz w:val="24"/>
          <w:szCs w:val="24"/>
          <w:lang w:val="it-IT"/>
        </w:rPr>
        <w:t>Un’ulteriore analisi ha riguardato l’individuazione di modalità semplificate di attuazione degli obblighi in materia di pubblicità, trasparenza e prevenzione della corruzione per i Comuni di piccole dimensione, in attuazione di quanto previsto all’art. 3, co. 1-</w:t>
      </w:r>
    </w:p>
    <w:p w:rsidR="008800B5" w:rsidRPr="008800B5" w:rsidRDefault="008800B5" w:rsidP="008800B5">
      <w:pPr>
        <w:jc w:val="both"/>
        <w:rPr>
          <w:rFonts w:ascii="Arial" w:eastAsia="Times New Roman" w:hAnsi="Arial" w:cs="Arial"/>
          <w:sz w:val="24"/>
          <w:szCs w:val="24"/>
          <w:lang w:val="it-IT"/>
        </w:rPr>
      </w:pPr>
      <w:r w:rsidRPr="008800B5">
        <w:rPr>
          <w:rFonts w:ascii="Arial" w:eastAsia="Times New Roman" w:hAnsi="Arial" w:cs="Arial"/>
          <w:sz w:val="24"/>
          <w:szCs w:val="24"/>
          <w:lang w:val="it-IT"/>
        </w:rPr>
        <w:t xml:space="preserve">ter,del d.lgs. 33/2013, introdotto dal d.lgs. 97/2016, secondo cui l’Autorità può, con il PNA, prevedere misure di semplificazione per i comuni con popolazione inferiore a 15.000 abitanti. </w:t>
      </w:r>
    </w:p>
    <w:p w:rsidR="004B206E" w:rsidRDefault="003E45C6">
      <w:pPr>
        <w:spacing w:before="9"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Nel corso del 2016 sono state introdotte delle novità normative , in particolare, il decreto legislativo 25 maggio 2016, n. 97, </w:t>
      </w:r>
      <w:r>
        <w:rPr>
          <w:rFonts w:ascii="Arial" w:eastAsia="Arial" w:hAnsi="Arial"/>
          <w:i/>
          <w:color w:val="000000"/>
          <w:sz w:val="24"/>
          <w:lang w:val="it-IT"/>
        </w:rPr>
        <w:t xml:space="preserve">«Recante revisione e semplificazione delle disposizioni in materia di prevenzione della corruzione, pubblicità e trasparenza, correttivo della legge 6 novembre 2012, n. 190 e del decreto legislativo 14 marzo 2013, n. 33, ai sensi dell’articolo 7 della legge 7 agosto 2015, n. 124, in materia di riorganizzazione delle amministrazioni pubbliche» </w:t>
      </w:r>
      <w:r>
        <w:rPr>
          <w:rFonts w:ascii="Arial" w:eastAsia="Arial" w:hAnsi="Arial"/>
          <w:color w:val="000000"/>
          <w:sz w:val="24"/>
          <w:lang w:val="it-IT"/>
        </w:rPr>
        <w:t>(di seguito d.lgs. 97/2016) e il decreto legislativo 18 aprile 2016, n. 50 sul Codice dei contratti pubblici.</w:t>
      </w:r>
    </w:p>
    <w:p w:rsidR="004B206E" w:rsidRDefault="003E45C6">
      <w:pPr>
        <w:spacing w:before="11" w:line="275" w:lineRule="exact"/>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 xml:space="preserve">Le principali novità del d.lgs. 97/2016 in materia di trasparenza riguardano il definitivo chiarimento sulla natura, sui contenuti del PNA e, in materia di Trasparenza, la definitiva delimitazione dell’ambito soggettivo di applicazione della disciplina, la revisione degli obblighi di pubblicazione nei siti delle pubbliche amministrazioni unitamente al nuovo diritto di accesso civico generalizzato ad atti, documenti e informazioni non oggetto di pubblicazione obbligatoria. La nuova disciplina tende a rafforzare il ruolo dei Responsabili della prevenzione della corruzione (RPC) quali soggetti titolari del potere di predisposizione e di proposta del PTPC all’organo di indirizzo. È, inoltre, previsto un maggiore coinvolgimento degli organi di indirizzo nella formazione e attuazione dei </w:t>
      </w:r>
      <w:r w:rsidR="00C91129">
        <w:rPr>
          <w:rFonts w:ascii="Arial" w:eastAsia="Arial" w:hAnsi="Arial"/>
          <w:color w:val="000000"/>
          <w:spacing w:val="1"/>
          <w:sz w:val="24"/>
          <w:lang w:val="it-IT"/>
        </w:rPr>
        <w:t xml:space="preserve">Piani così come di quello del Nucleo di Valutazione </w:t>
      </w:r>
      <w:r>
        <w:rPr>
          <w:rFonts w:ascii="Arial" w:eastAsia="Arial" w:hAnsi="Arial"/>
          <w:color w:val="000000"/>
          <w:spacing w:val="1"/>
          <w:sz w:val="24"/>
          <w:lang w:val="it-IT"/>
        </w:rPr>
        <w:t xml:space="preserve">. Questi ultimi, in particolare, sono chiamati a rafforzare </w:t>
      </w:r>
      <w:r>
        <w:rPr>
          <w:rFonts w:ascii="Arial" w:eastAsia="Arial" w:hAnsi="Arial"/>
          <w:color w:val="000000"/>
          <w:spacing w:val="1"/>
          <w:sz w:val="24"/>
          <w:lang w:val="it-IT"/>
        </w:rPr>
        <w:lastRenderedPageBreak/>
        <w:t>il raccordo tra misure anticorruzione e misure di miglioramento della funzionalità delle amministrazioni e della performance degli uffici e dei funzionari pubblici.</w:t>
      </w:r>
    </w:p>
    <w:p w:rsidR="004B206E" w:rsidRDefault="003E45C6">
      <w:pPr>
        <w:spacing w:before="7" w:line="275" w:lineRule="exact"/>
        <w:jc w:val="both"/>
        <w:textAlignment w:val="baseline"/>
        <w:rPr>
          <w:rFonts w:ascii="Arial" w:eastAsia="Arial" w:hAnsi="Arial"/>
          <w:color w:val="000000"/>
          <w:sz w:val="24"/>
          <w:lang w:val="it-IT"/>
        </w:rPr>
      </w:pPr>
      <w:r>
        <w:rPr>
          <w:rFonts w:ascii="Arial" w:eastAsia="Arial" w:hAnsi="Arial"/>
          <w:color w:val="000000"/>
          <w:sz w:val="24"/>
          <w:lang w:val="it-IT"/>
        </w:rPr>
        <w:t>La nuova disciplina persegue, inoltre, l’obiettivo di semplificare le attività delle amministrazioni nella materia, ad esempio unificando in un solo strumento il PTPC e il Programma triennale della trasparenza e dell’integrità (PTTI) e prevedendo una possibile articolazione delle attività in rapporto alle caratteristiche organizzative (soprattutto dimensionali) delle amministrazioni.</w:t>
      </w:r>
    </w:p>
    <w:p w:rsidR="004B206E" w:rsidRDefault="003E45C6" w:rsidP="004A4370">
      <w:pPr>
        <w:spacing w:before="12" w:line="275" w:lineRule="exact"/>
        <w:jc w:val="both"/>
        <w:textAlignment w:val="baseline"/>
        <w:rPr>
          <w:rFonts w:ascii="Arial" w:eastAsia="Arial" w:hAnsi="Arial"/>
          <w:color w:val="000000"/>
          <w:sz w:val="24"/>
          <w:lang w:val="it-IT"/>
        </w:rPr>
      </w:pPr>
      <w:r>
        <w:rPr>
          <w:rFonts w:ascii="Arial" w:eastAsia="Arial" w:hAnsi="Arial"/>
          <w:color w:val="000000"/>
          <w:sz w:val="24"/>
          <w:lang w:val="it-IT"/>
        </w:rPr>
        <w:t>Con lo stesso Piano si definiscono procedure appropriate per selezionare e formare i dipendenti chiamati ad operare in settori particolarmente esposti alla corruzione. Nel linguaggio giuridico italiano, il termine “corruzione” è stato finora un termine essenzialmente penalistico, con il quale ci si è riferiti a specifiche figure di reato. Questa eccezione, restrittiva, è stata coerente con la circostanza che la lotta alla corruzione si è svolta finora principalmente sul piano della repressione penale. Esiste, tuttavia, anche nel linguaggio giuridico una accezione più ampia del termine, che è connessa alla prevenzione del malcostume politico e amministrativo, da operare con gli strumenti propri del diritto amministrativo. Il concetto di corruzione va inteso in senso lato e ricomprende anche le situazioni in cui, a prescindere dalla rilevanza penale, u</w:t>
      </w:r>
      <w:r w:rsidR="00C91129">
        <w:rPr>
          <w:rFonts w:ascii="Arial" w:eastAsia="Arial" w:hAnsi="Arial"/>
          <w:color w:val="000000"/>
          <w:sz w:val="24"/>
          <w:lang w:val="it-IT"/>
        </w:rPr>
        <w:t>n soggetto, nell'esercizio dell’</w:t>
      </w:r>
      <w:r>
        <w:rPr>
          <w:rFonts w:ascii="Arial" w:eastAsia="Arial" w:hAnsi="Arial"/>
          <w:color w:val="000000"/>
          <w:sz w:val="24"/>
          <w:lang w:val="it-IT"/>
        </w:rPr>
        <w:t xml:space="preserve"> attività amministrativa, abusi del potere che gli è stato affidato al fine di ottenere un vantaggio privato.</w:t>
      </w:r>
    </w:p>
    <w:p w:rsidR="004B206E" w:rsidRDefault="003E45C6" w:rsidP="004A4370">
      <w:pPr>
        <w:spacing w:before="1" w:line="275" w:lineRule="exact"/>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 xml:space="preserve">Obiettivo è quindi quello di combattere la “cattiva amministrazione”, ovvero l'attività che non rispetta i parametri del “buon andamento” e </w:t>
      </w:r>
      <w:r w:rsidR="006F349A">
        <w:rPr>
          <w:rFonts w:ascii="Arial" w:eastAsia="Arial" w:hAnsi="Arial"/>
          <w:color w:val="000000"/>
          <w:spacing w:val="-1"/>
          <w:sz w:val="24"/>
          <w:lang w:val="it-IT"/>
        </w:rPr>
        <w:t xml:space="preserve"> </w:t>
      </w:r>
      <w:r>
        <w:rPr>
          <w:rFonts w:ascii="Arial" w:eastAsia="Arial" w:hAnsi="Arial"/>
          <w:color w:val="000000"/>
          <w:spacing w:val="-1"/>
          <w:sz w:val="24"/>
          <w:lang w:val="it-IT"/>
        </w:rPr>
        <w:t>“dell'imparzialità”, verificare la legittimità degli atti e così contrastare l'illegalità. Il PTPC rappresenta lo strumento attraverso il quale</w:t>
      </w:r>
    </w:p>
    <w:p w:rsidR="004A4370" w:rsidRDefault="004A4370" w:rsidP="004A4370">
      <w:pPr>
        <w:spacing w:before="4" w:line="276" w:lineRule="exact"/>
        <w:jc w:val="both"/>
        <w:textAlignment w:val="baseline"/>
        <w:rPr>
          <w:rFonts w:ascii="Arial" w:eastAsia="Arial" w:hAnsi="Arial"/>
          <w:color w:val="000000"/>
          <w:sz w:val="24"/>
          <w:lang w:val="it-IT"/>
        </w:rPr>
      </w:pPr>
      <w:r>
        <w:rPr>
          <w:rFonts w:ascii="Arial" w:eastAsia="Arial" w:hAnsi="Arial"/>
          <w:color w:val="000000"/>
          <w:sz w:val="24"/>
          <w:lang w:val="it-IT"/>
        </w:rPr>
        <w:t>il Comune di Assoro mette a sistema e descrive un processo, articolato in fasi tra loro collegate concettualmente e temporalmente, finalizzato a formulare una strategia di prevenzione del fenomeno della corruzione.</w:t>
      </w:r>
    </w:p>
    <w:p w:rsidR="004A4370" w:rsidRDefault="004A4370" w:rsidP="004A4370">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Il PTPC costituisce il programma di attività concrete, con indicazioni delle aree di rischio e dei rischi specifici, dei responsabili per l'applicazione di ciascuna misura e dei relativi tempi. Inoltre il Piano crea un collegamento tra anticorruzione – trasparenza – performance nell'ottica di una gestione sistematica del rischio corruzione.</w:t>
      </w:r>
    </w:p>
    <w:p w:rsidR="004A4370" w:rsidRDefault="004A4370" w:rsidP="004A4370">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Il PTPC è soggetto a revisione entro il 31 gennaio di ogni anno trattandosi di documento programmatico dinamico che pone in atto un processo ciclico, nell'ambito del quale le strategie e le misure ideate per prevenire e contrastare i fenomeni corruttivi sono sviluppate e modificate a secondo delle risposte ottenute in fase di applicazione.</w:t>
      </w:r>
    </w:p>
    <w:p w:rsidR="004A4370" w:rsidRDefault="004A4370" w:rsidP="004A4370">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Per quanto riguarda gli aspetti relativi alla Trasparenza essi sono contenuti in apposita sezione di questo Piano.</w:t>
      </w:r>
    </w:p>
    <w:p w:rsidR="004B206E" w:rsidRDefault="004B206E">
      <w:pPr>
        <w:rPr>
          <w:lang w:val="it-IT"/>
        </w:rPr>
      </w:pPr>
    </w:p>
    <w:p w:rsidR="004A4370" w:rsidRDefault="004A4370">
      <w:pPr>
        <w:rPr>
          <w:lang w:val="it-IT"/>
        </w:rPr>
      </w:pPr>
    </w:p>
    <w:p w:rsidR="004A4370" w:rsidRDefault="004A4370" w:rsidP="004A4370">
      <w:pPr>
        <w:spacing w:before="26" w:line="252" w:lineRule="exact"/>
        <w:textAlignment w:val="baseline"/>
        <w:rPr>
          <w:rFonts w:ascii="Arial" w:eastAsia="Arial" w:hAnsi="Arial"/>
          <w:b/>
          <w:color w:val="000000"/>
          <w:sz w:val="24"/>
          <w:lang w:val="it-IT"/>
        </w:rPr>
      </w:pPr>
      <w:r>
        <w:rPr>
          <w:rFonts w:ascii="Arial" w:eastAsia="Arial" w:hAnsi="Arial"/>
          <w:b/>
          <w:color w:val="000000"/>
          <w:sz w:val="24"/>
          <w:lang w:val="it-IT"/>
        </w:rPr>
        <w:t>2 Responsabile della prevenzione</w:t>
      </w:r>
    </w:p>
    <w:p w:rsidR="004A4370" w:rsidRDefault="004A4370" w:rsidP="004A4370">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ll Segretario Generale è il Responsabile comunale della prevenzione della corruzione e della Trasparenza nominato con Decreto del Sindaco n. 3 del 05.3.2013 a cui spetta elaborare la proposta di PTPC che sottopone alla Giunta Comunale per l'adozione entro il 31 gennaio.</w:t>
      </w:r>
    </w:p>
    <w:p w:rsidR="004A4370" w:rsidRDefault="004A4370" w:rsidP="004A4370">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Il Piano viene pubblicato sul sito internet del Comune nella sezione “Amministrazione Trasparente”.</w:t>
      </w:r>
    </w:p>
    <w:p w:rsidR="004A4370" w:rsidRDefault="004A4370" w:rsidP="004A4370">
      <w:pPr>
        <w:spacing w:before="3" w:line="276" w:lineRule="exact"/>
        <w:textAlignment w:val="baseline"/>
        <w:rPr>
          <w:rFonts w:ascii="Arial" w:eastAsia="Arial" w:hAnsi="Arial"/>
          <w:color w:val="000000"/>
          <w:sz w:val="24"/>
          <w:lang w:val="it-IT"/>
        </w:rPr>
      </w:pPr>
      <w:r>
        <w:rPr>
          <w:rFonts w:ascii="Arial" w:eastAsia="Arial" w:hAnsi="Arial"/>
          <w:color w:val="000000"/>
          <w:sz w:val="24"/>
          <w:lang w:val="it-IT"/>
        </w:rPr>
        <w:t>Il Responsabile della prevenzione, ai sensi della legge n.190/2012, deve:</w:t>
      </w:r>
    </w:p>
    <w:p w:rsidR="004A4370" w:rsidRDefault="004A4370" w:rsidP="004A4370">
      <w:pPr>
        <w:numPr>
          <w:ilvl w:val="0"/>
          <w:numId w:val="2"/>
        </w:numPr>
        <w:tabs>
          <w:tab w:val="clear" w:pos="360"/>
          <w:tab w:val="left" w:pos="720"/>
        </w:tabs>
        <w:spacing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definire procedure appropriate per selezionare e formare i dipendenti destinati ad operare in settori particolarmente esposti alla corruzione;</w:t>
      </w:r>
    </w:p>
    <w:p w:rsidR="004A4370" w:rsidRDefault="004A4370" w:rsidP="004A4370">
      <w:pPr>
        <w:numPr>
          <w:ilvl w:val="0"/>
          <w:numId w:val="2"/>
        </w:numPr>
        <w:tabs>
          <w:tab w:val="clear" w:pos="360"/>
          <w:tab w:val="left" w:pos="720"/>
        </w:tabs>
        <w:spacing w:line="273"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verificare l'efficace attuazione del piano e la sua idoneità;</w:t>
      </w:r>
    </w:p>
    <w:p w:rsidR="004A4370" w:rsidRDefault="004A4370" w:rsidP="004A4370">
      <w:pPr>
        <w:numPr>
          <w:ilvl w:val="0"/>
          <w:numId w:val="2"/>
        </w:numPr>
        <w:tabs>
          <w:tab w:val="clear" w:pos="360"/>
          <w:tab w:val="left" w:pos="720"/>
        </w:tabs>
        <w:spacing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proporre modifiche al piano in caso di accertamento di significative violazioni o mutamenti dell'organizzazione;</w:t>
      </w:r>
    </w:p>
    <w:p w:rsidR="004A4370" w:rsidRDefault="004A4370" w:rsidP="004A4370">
      <w:pPr>
        <w:numPr>
          <w:ilvl w:val="0"/>
          <w:numId w:val="2"/>
        </w:numPr>
        <w:tabs>
          <w:tab w:val="clear" w:pos="360"/>
          <w:tab w:val="left" w:pos="720"/>
        </w:tabs>
        <w:spacing w:before="3"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lastRenderedPageBreak/>
        <w:t>verificare, d'intesa con il Capo Settore competente, l'effettiva rotazione degli incarichi negli uffici preposti allo svolgimento delle attività nel cui ambito è più elevato il rischio che siano commessi reati di corruzione;</w:t>
      </w:r>
    </w:p>
    <w:p w:rsidR="004A4370" w:rsidRDefault="004A4370" w:rsidP="004A4370">
      <w:pPr>
        <w:numPr>
          <w:ilvl w:val="0"/>
          <w:numId w:val="2"/>
        </w:numPr>
        <w:tabs>
          <w:tab w:val="clear" w:pos="360"/>
          <w:tab w:val="left" w:pos="720"/>
        </w:tabs>
        <w:spacing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individuare il personale da inserire nei percorsi di formazione sui temi dell'etica e della legalità;</w:t>
      </w:r>
    </w:p>
    <w:p w:rsidR="004A4370" w:rsidRDefault="004A4370" w:rsidP="004A4370">
      <w:pPr>
        <w:numPr>
          <w:ilvl w:val="0"/>
          <w:numId w:val="2"/>
        </w:numPr>
        <w:tabs>
          <w:tab w:val="clear" w:pos="360"/>
          <w:tab w:val="left" w:pos="720"/>
        </w:tabs>
        <w:spacing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svolgere compiti di vigilanza sul rispetto delle norme in materia di inconferibilità ed incompatibilità (art.1 L.190/2013 e art.15 D.Lgs n.39/2013)</w:t>
      </w:r>
    </w:p>
    <w:p w:rsidR="004A4370" w:rsidRDefault="004A4370" w:rsidP="004A4370">
      <w:pPr>
        <w:numPr>
          <w:ilvl w:val="0"/>
          <w:numId w:val="2"/>
        </w:numPr>
        <w:tabs>
          <w:tab w:val="clear" w:pos="360"/>
          <w:tab w:val="left" w:pos="720"/>
        </w:tabs>
        <w:spacing w:line="275"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elaborare la relazione annuale sull'attività entro il 15 dicembre e assicurarne la pubblicazione sul sito web, oltre a trasmetterla al Sindaco ed al Consiglio comunale ed al Nucleo di Valutazione .</w:t>
      </w:r>
    </w:p>
    <w:p w:rsidR="004A4370" w:rsidRDefault="004A4370" w:rsidP="004A4370">
      <w:pPr>
        <w:rPr>
          <w:lang w:val="it-IT"/>
        </w:rPr>
      </w:pPr>
      <w:r>
        <w:rPr>
          <w:rFonts w:ascii="Arial" w:eastAsia="Arial" w:hAnsi="Arial"/>
          <w:color w:val="000000"/>
          <w:spacing w:val="-1"/>
          <w:sz w:val="24"/>
          <w:lang w:val="it-IT"/>
        </w:rPr>
        <w:t>L'attività svolta dal Responsabile della prevenzione si integra con il controllo successivo di</w:t>
      </w:r>
    </w:p>
    <w:p w:rsidR="004A4370" w:rsidRDefault="004A4370" w:rsidP="008800B5">
      <w:pPr>
        <w:jc w:val="both"/>
        <w:textAlignment w:val="baseline"/>
        <w:rPr>
          <w:rFonts w:ascii="Arial" w:eastAsia="Arial" w:hAnsi="Arial"/>
          <w:color w:val="000000"/>
          <w:sz w:val="24"/>
          <w:lang w:val="it-IT"/>
        </w:rPr>
      </w:pPr>
      <w:r>
        <w:rPr>
          <w:rFonts w:ascii="Arial" w:eastAsia="Arial" w:hAnsi="Arial"/>
          <w:color w:val="000000"/>
          <w:sz w:val="24"/>
          <w:lang w:val="it-IT"/>
        </w:rPr>
        <w:t>regolarità amministrativa e contabile normato con il “Regolamento comunale per la disciplina dei controlli interni” vigente.</w:t>
      </w:r>
    </w:p>
    <w:p w:rsidR="008800B5" w:rsidRDefault="008800B5" w:rsidP="008800B5">
      <w:pPr>
        <w:spacing w:before="13" w:line="275" w:lineRule="exact"/>
        <w:jc w:val="both"/>
        <w:textAlignment w:val="baseline"/>
        <w:rPr>
          <w:rFonts w:ascii="Arial" w:eastAsia="Arial" w:hAnsi="Arial"/>
          <w:color w:val="000000"/>
          <w:spacing w:val="2"/>
          <w:sz w:val="24"/>
          <w:lang w:val="it-IT"/>
        </w:rPr>
      </w:pPr>
      <w:r>
        <w:rPr>
          <w:rFonts w:ascii="Arial" w:eastAsia="Arial" w:hAnsi="Arial"/>
          <w:color w:val="000000"/>
          <w:spacing w:val="2"/>
          <w:sz w:val="24"/>
          <w:lang w:val="it-IT"/>
        </w:rPr>
        <w:t>Nel caso in cui il Responsabile della prevenzione, nello svolgimento della propria attività, riscontri dei fatti che possono presentare una rilevanza disciplinare, deve darne tempestiva informazione al Capo Settore preposto all'ufficio a cui il dipendente è addetto e all'Ufficio Procedimenti Disciplinari affinché possa essere avviata con tempestività l'azione disciplinare. Ove riscontri dei fatti suscettibili di dar luogo a responsabilità amministrativa, deve presentare tempestiva denuncia alla competente procura della Corte dei Conti, per le eventuali iniziative, in ordine all'accertamento del danno erariale (art.20, DPR n.3 del 1957; art.1, comma 3, L. n. 20/1994). Ove riscontri fatti che rappresentano notizia di reato, deve presentare denuncia alla procura della Repubblica con le modalità previste dalla legge (art.331 c.p.p.) e deve darne tempestiva informazione all'autorità nazionale anticorruzione.</w:t>
      </w:r>
    </w:p>
    <w:p w:rsidR="008800B5" w:rsidRDefault="008800B5" w:rsidP="008800B5">
      <w:pPr>
        <w:spacing w:before="2" w:line="275" w:lineRule="exact"/>
        <w:ind w:right="360"/>
        <w:jc w:val="both"/>
        <w:textAlignment w:val="baseline"/>
        <w:rPr>
          <w:rFonts w:ascii="Arial" w:eastAsia="Arial" w:hAnsi="Arial"/>
          <w:color w:val="000000"/>
          <w:sz w:val="24"/>
          <w:lang w:val="it-IT"/>
        </w:rPr>
      </w:pPr>
      <w:r>
        <w:rPr>
          <w:rFonts w:ascii="Arial" w:eastAsia="Arial" w:hAnsi="Arial"/>
          <w:color w:val="000000"/>
          <w:sz w:val="24"/>
          <w:lang w:val="it-IT"/>
        </w:rPr>
        <w:t>In caso di inadempimento da parte del Responsabile della prevenzione sono previste le seguenti responsabilità:</w:t>
      </w:r>
    </w:p>
    <w:p w:rsidR="008800B5" w:rsidRDefault="008800B5" w:rsidP="008800B5">
      <w:pPr>
        <w:spacing w:before="4" w:line="275" w:lineRule="exact"/>
        <w:ind w:left="288" w:hanging="288"/>
        <w:jc w:val="both"/>
        <w:textAlignment w:val="baseline"/>
        <w:rPr>
          <w:rFonts w:ascii="Arial" w:eastAsia="Arial" w:hAnsi="Arial"/>
          <w:color w:val="000000"/>
          <w:sz w:val="24"/>
          <w:lang w:val="it-IT"/>
        </w:rPr>
      </w:pPr>
      <w:r>
        <w:rPr>
          <w:rFonts w:ascii="Arial" w:eastAsia="Arial" w:hAnsi="Arial"/>
          <w:color w:val="000000"/>
          <w:sz w:val="24"/>
          <w:lang w:val="it-IT"/>
        </w:rPr>
        <w:t>– la mancata predisposizione del Piano e la mancata adozione delle procedure per la selezione e la formazione dei dipendenti destinati ad operare in settori particolarmente esposti alla corruzione costituiscono elementi di valutazione della responsabilità dirigenziale in sede di valutazione della performance del responsabile;</w:t>
      </w:r>
    </w:p>
    <w:p w:rsidR="008800B5" w:rsidRDefault="008800B5" w:rsidP="008800B5">
      <w:pPr>
        <w:spacing w:before="10" w:line="275" w:lineRule="exact"/>
        <w:ind w:left="288" w:hanging="288"/>
        <w:jc w:val="both"/>
        <w:textAlignment w:val="baseline"/>
        <w:rPr>
          <w:rFonts w:ascii="Arial" w:eastAsia="Arial" w:hAnsi="Arial"/>
          <w:color w:val="000000"/>
          <w:sz w:val="24"/>
          <w:lang w:val="it-IT"/>
        </w:rPr>
      </w:pPr>
      <w:r>
        <w:rPr>
          <w:rFonts w:ascii="Arial" w:eastAsia="Arial" w:hAnsi="Arial"/>
          <w:color w:val="000000"/>
          <w:sz w:val="24"/>
          <w:lang w:val="it-IT"/>
        </w:rPr>
        <w:t>– in caso di commissione all'interno dell'amministrazione, di un reato di corruzione accertato con sentenza passata in giudicato, il responsabile della prevenzione risponde ai sensi dell'art. 21 del D.Lgs n.165/2001 nonché sul piano disciplinare, oltre che per il danno erariale e all'immagine della pubblica amministrazione, salvo che provi tutte le seguenti circostanze: avere predisposto, prima della commissione del fatto, il piano di prevenzione; avere osservato le prescrizioni di cui all'art.1, commi 9 e 10 della L.190/2012; avere vigilato sul funzionamento e sull'osservanza del piano. La sanzione disciplinare a carico del Responsabile della prevenzione non può essere inferiore alla sospensione dal servizio con privazione della retribuzione da un minimo di un mese ad un massimo di sei mesi;</w:t>
      </w:r>
    </w:p>
    <w:p w:rsidR="008800B5" w:rsidRDefault="008800B5" w:rsidP="008800B5">
      <w:pPr>
        <w:spacing w:before="1" w:line="275" w:lineRule="exact"/>
        <w:ind w:left="288" w:hanging="288"/>
        <w:jc w:val="both"/>
        <w:textAlignment w:val="baseline"/>
        <w:rPr>
          <w:rFonts w:ascii="Arial" w:eastAsia="Arial" w:hAnsi="Arial"/>
          <w:color w:val="000000"/>
          <w:sz w:val="24"/>
          <w:lang w:val="it-IT"/>
        </w:rPr>
      </w:pPr>
      <w:r>
        <w:rPr>
          <w:rFonts w:ascii="Arial" w:eastAsia="Arial" w:hAnsi="Arial"/>
          <w:color w:val="000000"/>
          <w:sz w:val="24"/>
          <w:lang w:val="it-IT"/>
        </w:rPr>
        <w:t>– anche in caso di ripetute violazioni delle misure della prevenzione previste dal Piano, il Responsabile della prevenzione risponde ai sensi dell'art.21 del D.Lgs n.165/2001, nonché per omesso controllo, sul piano disciplinare.</w:t>
      </w:r>
    </w:p>
    <w:p w:rsidR="008800B5" w:rsidRPr="008800B5" w:rsidRDefault="008800B5" w:rsidP="008800B5">
      <w:pPr>
        <w:spacing w:before="282" w:line="275" w:lineRule="exact"/>
        <w:jc w:val="both"/>
        <w:textAlignment w:val="baseline"/>
        <w:rPr>
          <w:rFonts w:ascii="Arial" w:eastAsia="Arial" w:hAnsi="Arial"/>
          <w:color w:val="000000"/>
          <w:sz w:val="24"/>
          <w:lang w:val="it-IT"/>
        </w:rPr>
        <w:sectPr w:rsidR="008800B5" w:rsidRPr="008800B5">
          <w:pgSz w:w="11904" w:h="16843"/>
          <w:pgMar w:top="1140" w:right="1145" w:bottom="1487" w:left="1131" w:header="720" w:footer="720" w:gutter="0"/>
          <w:cols w:space="720"/>
        </w:sectPr>
      </w:pPr>
      <w:r>
        <w:rPr>
          <w:rFonts w:ascii="Arial" w:eastAsia="Arial" w:hAnsi="Arial"/>
          <w:color w:val="000000"/>
          <w:sz w:val="24"/>
          <w:lang w:val="it-IT"/>
        </w:rPr>
        <w:t>Nel caso in cui siano riscontrati da chiunque dei dipendenti o amministratori del Comune di Assoro, fatti suscettibili di dare luogo a responsabilità disciplinare da parte del Responsabile della Prevenzione, chi ha riscontrato informa tempestivamente l'Ufficio Procedimenti Disciplinari ed il Sindaco affinché sia avviata l'azione disciplinare.</w:t>
      </w:r>
    </w:p>
    <w:p w:rsidR="004B206E" w:rsidRDefault="004B206E">
      <w:pPr>
        <w:spacing w:before="282" w:line="275" w:lineRule="exact"/>
        <w:jc w:val="both"/>
        <w:textAlignment w:val="baseline"/>
        <w:rPr>
          <w:rFonts w:ascii="Arial" w:eastAsia="Arial" w:hAnsi="Arial"/>
          <w:color w:val="000000"/>
          <w:sz w:val="24"/>
          <w:lang w:val="it-IT"/>
        </w:rPr>
      </w:pPr>
    </w:p>
    <w:p w:rsidR="004B206E" w:rsidRDefault="003E45C6">
      <w:pPr>
        <w:spacing w:before="7" w:line="275" w:lineRule="exact"/>
        <w:jc w:val="both"/>
        <w:textAlignment w:val="baseline"/>
        <w:rPr>
          <w:rFonts w:ascii="Arial" w:eastAsia="Arial" w:hAnsi="Arial"/>
          <w:color w:val="000000"/>
          <w:sz w:val="24"/>
          <w:lang w:val="it-IT"/>
        </w:rPr>
      </w:pPr>
      <w:r>
        <w:rPr>
          <w:rFonts w:ascii="Arial" w:eastAsia="Arial" w:hAnsi="Arial"/>
          <w:color w:val="000000"/>
          <w:sz w:val="24"/>
          <w:lang w:val="it-IT"/>
        </w:rPr>
        <w:t>Qualora siano riscontrati fatti suscettibili di dare luogo a responsabilità amministrativa del Responsabile della prevenzione, il dipendente o amministratore che ha riscontrato deve informare il Sindaco e presentare tempestiva denuncia alla competente procura della Corte dei Conti per le eventuali iniziative in ordine all'accertamento del danno erariale. Qualora siano riscontrati fatti che rappresentano notizia di reato rispetto al Responsabile della prevenzione, il dipendente o amministratore che ha riscontrato deve informare il Sindaco e presentare tempestivamente denuncia alla procura della Repubblica con le modalità previste dalla legge (art.331 c.p.p.) e darne tempestiva informazione all'Autorità Nazionale Anticorruzione.</w:t>
      </w:r>
    </w:p>
    <w:p w:rsidR="004B206E" w:rsidRDefault="00C7446B">
      <w:pPr>
        <w:spacing w:before="300" w:line="252" w:lineRule="exact"/>
        <w:textAlignment w:val="baseline"/>
        <w:rPr>
          <w:rFonts w:ascii="Arial" w:eastAsia="Arial" w:hAnsi="Arial"/>
          <w:b/>
          <w:color w:val="000000"/>
          <w:sz w:val="24"/>
          <w:lang w:val="it-IT"/>
        </w:rPr>
      </w:pPr>
      <w:r>
        <w:rPr>
          <w:rFonts w:ascii="Arial" w:eastAsia="Arial" w:hAnsi="Arial"/>
          <w:b/>
          <w:color w:val="000000"/>
          <w:sz w:val="24"/>
          <w:lang w:val="it-IT"/>
        </w:rPr>
        <w:t>3</w:t>
      </w:r>
      <w:r w:rsidR="003E45C6">
        <w:rPr>
          <w:rFonts w:ascii="Arial" w:eastAsia="Arial" w:hAnsi="Arial"/>
          <w:b/>
          <w:color w:val="000000"/>
          <w:sz w:val="24"/>
          <w:lang w:val="it-IT"/>
        </w:rPr>
        <w:t xml:space="preserve"> Referenti per la prevenzione</w:t>
      </w:r>
    </w:p>
    <w:p w:rsidR="004B206E" w:rsidRDefault="003E45C6">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Sono individuati quali referenti per la prevenzione per l'area di rispettiva competenza i Capi </w:t>
      </w:r>
      <w:r w:rsidR="00C7446B">
        <w:rPr>
          <w:rFonts w:ascii="Arial" w:eastAsia="Arial" w:hAnsi="Arial"/>
          <w:color w:val="000000"/>
          <w:sz w:val="24"/>
          <w:lang w:val="it-IT"/>
        </w:rPr>
        <w:t xml:space="preserve"> Settori </w:t>
      </w:r>
      <w:r>
        <w:rPr>
          <w:rFonts w:ascii="Arial" w:eastAsia="Arial" w:hAnsi="Arial"/>
          <w:color w:val="000000"/>
          <w:sz w:val="24"/>
          <w:lang w:val="it-IT"/>
        </w:rPr>
        <w:t>, ai quali spetta:</w:t>
      </w:r>
    </w:p>
    <w:p w:rsidR="004B206E" w:rsidRDefault="004B206E">
      <w:pPr>
        <w:rPr>
          <w:lang w:val="it-IT"/>
        </w:rPr>
      </w:pPr>
    </w:p>
    <w:p w:rsidR="006E6E9F" w:rsidRDefault="006E6E9F" w:rsidP="006E6E9F">
      <w:pPr>
        <w:numPr>
          <w:ilvl w:val="0"/>
          <w:numId w:val="2"/>
        </w:numPr>
        <w:tabs>
          <w:tab w:val="clear" w:pos="360"/>
          <w:tab w:val="left" w:pos="720"/>
        </w:tabs>
        <w:spacing w:before="42"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l'attività informativa nei confronti del responsabile della prevenzione e dell'autorità giudiziaria (art.16 D.Lgs n.165/2001; art. 20 DPR n.3/1957; art.1 comma 3, L. n.20/1994; art. 331 c.p.p.);</w:t>
      </w:r>
    </w:p>
    <w:p w:rsidR="006E6E9F" w:rsidRDefault="006E6E9F" w:rsidP="006E6E9F">
      <w:pPr>
        <w:numPr>
          <w:ilvl w:val="0"/>
          <w:numId w:val="2"/>
        </w:numPr>
        <w:tabs>
          <w:tab w:val="clear" w:pos="360"/>
          <w:tab w:val="left" w:pos="720"/>
        </w:tabs>
        <w:spacing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costante monitoraggio sull'attività svolta dagli uffici di rispettiva competenza, disponendo con provvedimento motivato, d'intesa con il responsabile della prevenzione, la rotazione degli incarichi negli uffici preposti allo svolgimento delle attività nel cui ambito è più elevato il rischio che siano commessi reati di corruzione; inoltre ai sensi dell'art.16,comma 1, lettera</w:t>
      </w:r>
      <w:r w:rsidR="006F349A">
        <w:rPr>
          <w:rFonts w:ascii="Arial" w:eastAsia="Arial" w:hAnsi="Arial"/>
          <w:color w:val="000000"/>
          <w:sz w:val="24"/>
          <w:lang w:val="it-IT"/>
        </w:rPr>
        <w:t xml:space="preserve"> l </w:t>
      </w:r>
      <w:r>
        <w:rPr>
          <w:rFonts w:ascii="Arial" w:eastAsia="Arial" w:hAnsi="Arial"/>
          <w:color w:val="000000"/>
          <w:sz w:val="24"/>
          <w:lang w:val="it-IT"/>
        </w:rPr>
        <w:t>) quater, del D.Lgs. n.165/2001 essi dispongono con provvedimento motivato la rotazione del personale nei casi di avvio del procedimento penale o disciplinare per condotte di natura corruttiva del personale assegnato;</w:t>
      </w:r>
    </w:p>
    <w:p w:rsidR="006E6E9F" w:rsidRDefault="006E6E9F" w:rsidP="006E6E9F">
      <w:pPr>
        <w:numPr>
          <w:ilvl w:val="0"/>
          <w:numId w:val="2"/>
        </w:numPr>
        <w:tabs>
          <w:tab w:val="clear" w:pos="360"/>
          <w:tab w:val="left" w:pos="720"/>
        </w:tabs>
        <w:spacing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concorrono, d'intesa con il responsabile della prevenzione, alla definizione dei rischi di corruzione ed alla predisposizione di opportune azioni di contrasto;</w:t>
      </w:r>
    </w:p>
    <w:p w:rsidR="006E6E9F" w:rsidRDefault="006E6E9F" w:rsidP="006E6E9F">
      <w:pPr>
        <w:numPr>
          <w:ilvl w:val="0"/>
          <w:numId w:val="2"/>
        </w:numPr>
        <w:tabs>
          <w:tab w:val="clear" w:pos="360"/>
          <w:tab w:val="left" w:pos="720"/>
        </w:tabs>
        <w:spacing w:line="274"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osservano le misure contenute nel PTPC;</w:t>
      </w:r>
    </w:p>
    <w:p w:rsidR="006E6E9F" w:rsidRDefault="006E6E9F" w:rsidP="006E6E9F">
      <w:pPr>
        <w:numPr>
          <w:ilvl w:val="0"/>
          <w:numId w:val="2"/>
        </w:numPr>
        <w:tabs>
          <w:tab w:val="clear" w:pos="360"/>
          <w:tab w:val="left" w:pos="720"/>
        </w:tabs>
        <w:spacing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redigono annualmente apposita relazione indirizzata al responsabile della prevenzione della corruzione illustrando l'attività svolta in tema di prevenzione</w:t>
      </w:r>
    </w:p>
    <w:p w:rsidR="006E6E9F" w:rsidRDefault="006E6E9F" w:rsidP="006E6E9F">
      <w:pPr>
        <w:spacing w:before="2" w:line="276" w:lineRule="exact"/>
        <w:jc w:val="both"/>
        <w:textAlignment w:val="baseline"/>
        <w:rPr>
          <w:rFonts w:ascii="Arial" w:eastAsia="Arial" w:hAnsi="Arial"/>
          <w:color w:val="000000"/>
          <w:sz w:val="24"/>
          <w:lang w:val="it-IT"/>
        </w:rPr>
      </w:pPr>
      <w:r>
        <w:rPr>
          <w:rFonts w:ascii="Arial" w:eastAsia="Arial" w:hAnsi="Arial"/>
          <w:color w:val="000000"/>
          <w:sz w:val="24"/>
          <w:lang w:val="it-IT"/>
        </w:rPr>
        <w:t>Il mancato o non diligente svolgimento in capo ai referenti per la prevenzione, dei compiti previsti dal presente piano, costituiscono elementi di valutazione della responsabilità dirigenziale in sede di valutazione della performance del singolo responsabile.</w:t>
      </w:r>
    </w:p>
    <w:p w:rsidR="006E6E9F" w:rsidRDefault="006E6E9F" w:rsidP="006E6E9F">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La violazione da parte dei referenti per la prevenzione, delle misure di prevenzione previste dal piano, costituisce illecito disciplinare.</w:t>
      </w:r>
    </w:p>
    <w:p w:rsidR="006E6E9F" w:rsidRDefault="006E6E9F" w:rsidP="006E6E9F">
      <w:pPr>
        <w:spacing w:line="276" w:lineRule="exact"/>
        <w:jc w:val="both"/>
        <w:textAlignment w:val="baseline"/>
        <w:rPr>
          <w:rFonts w:ascii="Arial" w:eastAsia="Arial" w:hAnsi="Arial"/>
          <w:color w:val="000000"/>
          <w:sz w:val="24"/>
          <w:lang w:val="it-IT"/>
        </w:rPr>
      </w:pPr>
    </w:p>
    <w:p w:rsidR="006E6E9F" w:rsidRPr="00C7446B" w:rsidRDefault="006E6E9F" w:rsidP="006E6E9F">
      <w:pPr>
        <w:spacing w:before="300" w:line="253" w:lineRule="exact"/>
        <w:jc w:val="both"/>
        <w:textAlignment w:val="baseline"/>
        <w:rPr>
          <w:rFonts w:ascii="Arial" w:eastAsia="Arial" w:hAnsi="Arial"/>
          <w:b/>
          <w:color w:val="000000"/>
          <w:spacing w:val="2"/>
          <w:sz w:val="25"/>
          <w:lang w:val="it-IT"/>
        </w:rPr>
      </w:pPr>
      <w:r>
        <w:rPr>
          <w:rFonts w:ascii="Arial" w:eastAsia="Arial" w:hAnsi="Arial"/>
          <w:b/>
          <w:color w:val="000000"/>
          <w:spacing w:val="2"/>
          <w:sz w:val="25"/>
          <w:lang w:val="it-IT"/>
        </w:rPr>
        <w:t>4</w:t>
      </w:r>
      <w:r w:rsidRPr="00C7446B">
        <w:rPr>
          <w:rFonts w:ascii="Arial" w:eastAsia="Arial" w:hAnsi="Arial"/>
          <w:b/>
          <w:color w:val="000000"/>
          <w:spacing w:val="2"/>
          <w:sz w:val="25"/>
          <w:lang w:val="it-IT"/>
        </w:rPr>
        <w:t xml:space="preserve"> Personale dipendente</w:t>
      </w:r>
    </w:p>
    <w:p w:rsidR="006E6E9F" w:rsidRDefault="006E6E9F" w:rsidP="006E6E9F">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Tutto il personale dipendente partecipa al processo di gestione del rischio; osserva le misure contenute nel PTPC (art.1, comma 14, L. 190/2012); segnala le situazioni di illecito al proprio Capo Area o all'Ufficio Procedimenti Disciplinari (art. 54 bis del D.Lgs 165/2001); evidenzia e segnala i casi di personale conflitto d'interesse (art. 6 bis, L. 241/1990; art. 6 e 7 del Codice di comportamento).</w:t>
      </w:r>
    </w:p>
    <w:p w:rsidR="006E6E9F" w:rsidRDefault="006E6E9F" w:rsidP="006E6E9F">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La violazione, da parte dei dipendenti del Comune, delle misure di prevenzione previste dal Piano, costituisce illecito disciplinare.</w:t>
      </w:r>
    </w:p>
    <w:p w:rsidR="006E6E9F" w:rsidRDefault="006E6E9F" w:rsidP="006E6E9F">
      <w:pPr>
        <w:spacing w:line="276" w:lineRule="exact"/>
        <w:jc w:val="both"/>
        <w:textAlignment w:val="baseline"/>
        <w:rPr>
          <w:rFonts w:ascii="Arial" w:eastAsia="Arial" w:hAnsi="Arial"/>
          <w:color w:val="000000"/>
          <w:sz w:val="24"/>
          <w:lang w:val="it-IT"/>
        </w:rPr>
      </w:pPr>
    </w:p>
    <w:p w:rsidR="006E6E9F" w:rsidRDefault="006E6E9F">
      <w:pPr>
        <w:rPr>
          <w:lang w:val="it-IT"/>
        </w:rPr>
      </w:pPr>
    </w:p>
    <w:p w:rsidR="006E6E9F" w:rsidRPr="00C91129" w:rsidRDefault="006E6E9F">
      <w:pPr>
        <w:rPr>
          <w:lang w:val="it-IT"/>
        </w:rPr>
        <w:sectPr w:rsidR="006E6E9F" w:rsidRPr="00C91129">
          <w:pgSz w:w="11904" w:h="16843"/>
          <w:pgMar w:top="1140" w:right="1140" w:bottom="1487" w:left="1126" w:header="720" w:footer="720" w:gutter="0"/>
          <w:cols w:space="720"/>
        </w:sectPr>
      </w:pPr>
    </w:p>
    <w:p w:rsidR="004B206E" w:rsidRPr="00C7446B" w:rsidRDefault="00C7446B">
      <w:pPr>
        <w:spacing w:before="300" w:line="255" w:lineRule="exact"/>
        <w:textAlignment w:val="baseline"/>
        <w:rPr>
          <w:rFonts w:ascii="Arial" w:eastAsia="Arial" w:hAnsi="Arial"/>
          <w:b/>
          <w:color w:val="000000"/>
          <w:spacing w:val="3"/>
          <w:sz w:val="25"/>
          <w:lang w:val="it-IT"/>
        </w:rPr>
      </w:pPr>
      <w:r>
        <w:rPr>
          <w:rFonts w:ascii="Arial" w:eastAsia="Arial" w:hAnsi="Arial"/>
          <w:b/>
          <w:color w:val="000000"/>
          <w:spacing w:val="3"/>
          <w:sz w:val="25"/>
          <w:lang w:val="it-IT"/>
        </w:rPr>
        <w:lastRenderedPageBreak/>
        <w:t>5</w:t>
      </w:r>
      <w:r w:rsidR="003E45C6" w:rsidRPr="00C7446B">
        <w:rPr>
          <w:rFonts w:ascii="Arial" w:eastAsia="Arial" w:hAnsi="Arial"/>
          <w:b/>
          <w:color w:val="000000"/>
          <w:spacing w:val="3"/>
          <w:sz w:val="25"/>
          <w:lang w:val="it-IT"/>
        </w:rPr>
        <w:t xml:space="preserve"> Collaboratori a qualsiasi titolo del Comune</w:t>
      </w:r>
    </w:p>
    <w:p w:rsidR="004B206E" w:rsidRDefault="003E45C6">
      <w:pPr>
        <w:spacing w:line="274" w:lineRule="exact"/>
        <w:jc w:val="both"/>
        <w:textAlignment w:val="baseline"/>
        <w:rPr>
          <w:rFonts w:ascii="Arial" w:eastAsia="Arial" w:hAnsi="Arial"/>
          <w:color w:val="000000"/>
          <w:sz w:val="24"/>
          <w:lang w:val="it-IT"/>
        </w:rPr>
      </w:pPr>
      <w:r>
        <w:rPr>
          <w:rFonts w:ascii="Arial" w:eastAsia="Arial" w:hAnsi="Arial"/>
          <w:color w:val="000000"/>
          <w:sz w:val="24"/>
          <w:lang w:val="it-IT"/>
        </w:rPr>
        <w:t>I collaboratori a qualsiasi titolo del Comune osservano le misure contenute nel presente PTPC e segnalano le situazioni di illecito (art.8 del codice di comportamento).</w:t>
      </w:r>
    </w:p>
    <w:p w:rsidR="004B206E" w:rsidRDefault="003E45C6">
      <w:pPr>
        <w:spacing w:before="2" w:line="276"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La violazione da parte dei collaboratori del Comune delle misure di prevenzione previste dal Piano determinano l'immediata risoluzione del rapporto di collaborazione a cura del Capo </w:t>
      </w:r>
      <w:r w:rsidR="00C7446B">
        <w:rPr>
          <w:rFonts w:ascii="Arial" w:eastAsia="Arial" w:hAnsi="Arial"/>
          <w:color w:val="000000"/>
          <w:sz w:val="24"/>
          <w:lang w:val="it-IT"/>
        </w:rPr>
        <w:t xml:space="preserve">Settore </w:t>
      </w:r>
      <w:r>
        <w:rPr>
          <w:rFonts w:ascii="Arial" w:eastAsia="Arial" w:hAnsi="Arial"/>
          <w:color w:val="000000"/>
          <w:sz w:val="24"/>
          <w:lang w:val="it-IT"/>
        </w:rPr>
        <w:t xml:space="preserve"> che ha affidato l'incarico di collaborazione.</w:t>
      </w:r>
    </w:p>
    <w:p w:rsidR="004B206E" w:rsidRPr="00C7446B" w:rsidRDefault="00C7446B">
      <w:pPr>
        <w:spacing w:before="300" w:line="253" w:lineRule="exact"/>
        <w:jc w:val="both"/>
        <w:textAlignment w:val="baseline"/>
        <w:rPr>
          <w:rFonts w:ascii="Arial" w:eastAsia="Arial" w:hAnsi="Arial"/>
          <w:b/>
          <w:color w:val="000000"/>
          <w:spacing w:val="4"/>
          <w:sz w:val="25"/>
          <w:lang w:val="it-IT"/>
        </w:rPr>
      </w:pPr>
      <w:r>
        <w:rPr>
          <w:rFonts w:ascii="Arial" w:eastAsia="Arial" w:hAnsi="Arial"/>
          <w:b/>
          <w:color w:val="000000"/>
          <w:spacing w:val="4"/>
          <w:sz w:val="25"/>
          <w:lang w:val="it-IT"/>
        </w:rPr>
        <w:t>6</w:t>
      </w:r>
      <w:r w:rsidR="003E45C6" w:rsidRPr="00C7446B">
        <w:rPr>
          <w:rFonts w:ascii="Arial" w:eastAsia="Arial" w:hAnsi="Arial"/>
          <w:b/>
          <w:color w:val="000000"/>
          <w:spacing w:val="4"/>
          <w:sz w:val="25"/>
          <w:lang w:val="it-IT"/>
        </w:rPr>
        <w:t xml:space="preserve"> Ufficio Procedimenti Disciplinari</w:t>
      </w:r>
    </w:p>
    <w:p w:rsidR="004B206E"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L'Ufficio Proced</w:t>
      </w:r>
      <w:r w:rsidR="00C7446B">
        <w:rPr>
          <w:rFonts w:ascii="Arial" w:eastAsia="Arial" w:hAnsi="Arial"/>
          <w:color w:val="000000"/>
          <w:sz w:val="24"/>
          <w:lang w:val="it-IT"/>
        </w:rPr>
        <w:t xml:space="preserve">imenti Disciplinari, costituito, a seguito di approvazione del Regolamento dei Procedimenti Disciplinari </w:t>
      </w:r>
      <w:r>
        <w:rPr>
          <w:rFonts w:ascii="Arial" w:eastAsia="Arial" w:hAnsi="Arial"/>
          <w:color w:val="000000"/>
          <w:sz w:val="24"/>
          <w:lang w:val="it-IT"/>
        </w:rPr>
        <w:t xml:space="preserve">con delibera di Giunta comunale </w:t>
      </w:r>
      <w:r w:rsidRPr="005B6107">
        <w:rPr>
          <w:rFonts w:ascii="Arial" w:eastAsia="Arial" w:hAnsi="Arial"/>
          <w:sz w:val="24"/>
          <w:lang w:val="it-IT"/>
        </w:rPr>
        <w:t>n. 7 del 24.01.2011</w:t>
      </w:r>
      <w:r w:rsidR="005B6107">
        <w:rPr>
          <w:rFonts w:ascii="Arial" w:eastAsia="Arial" w:hAnsi="Arial"/>
          <w:sz w:val="24"/>
          <w:lang w:val="it-IT"/>
        </w:rPr>
        <w:t xml:space="preserve"> e aggiornato con nuovo Regolamento approvato con delibera di Giunta Comunale n. 102 del 10 ottobre 2017 ,</w:t>
      </w:r>
      <w:r>
        <w:rPr>
          <w:rFonts w:ascii="Arial" w:eastAsia="Arial" w:hAnsi="Arial"/>
          <w:color w:val="000000"/>
          <w:sz w:val="24"/>
          <w:lang w:val="it-IT"/>
        </w:rPr>
        <w:t xml:space="preserve"> svolge i procedimenti disciplinari nell'ambito della propria competenza (art. 55 bis, D.Lgs n.165/2001)</w:t>
      </w:r>
      <w:r w:rsidR="00671B0D">
        <w:rPr>
          <w:rFonts w:ascii="Arial" w:eastAsia="Arial" w:hAnsi="Arial"/>
          <w:color w:val="000000"/>
          <w:sz w:val="24"/>
          <w:lang w:val="it-IT"/>
        </w:rPr>
        <w:t xml:space="preserve">, come modificato dal D.lgs n. 75/2017 ed entrato in vigore a far data 22 giugno 2017 </w:t>
      </w:r>
      <w:r>
        <w:rPr>
          <w:rFonts w:ascii="Arial" w:eastAsia="Arial" w:hAnsi="Arial"/>
          <w:color w:val="000000"/>
          <w:sz w:val="24"/>
          <w:lang w:val="it-IT"/>
        </w:rPr>
        <w:t>; provvede alle comunicazioni obbligatorie nei confronti dell'autorità giudiziaria (art.20, DPR n. 3/1957, art.1, comma 3, L. n.20/1994, art. 331 c.p.p.); propone l'aggiornamento del codice di comportamento.</w:t>
      </w:r>
    </w:p>
    <w:p w:rsidR="004B206E" w:rsidRPr="00B41922" w:rsidRDefault="00B41922">
      <w:pPr>
        <w:spacing w:before="298" w:line="255" w:lineRule="exact"/>
        <w:textAlignment w:val="baseline"/>
        <w:rPr>
          <w:rFonts w:ascii="Arial" w:eastAsia="Arial" w:hAnsi="Arial"/>
          <w:b/>
          <w:color w:val="000000"/>
          <w:spacing w:val="2"/>
          <w:sz w:val="25"/>
          <w:lang w:val="it-IT"/>
        </w:rPr>
      </w:pPr>
      <w:r w:rsidRPr="00B41922">
        <w:rPr>
          <w:rFonts w:ascii="Arial" w:eastAsia="Arial" w:hAnsi="Arial"/>
          <w:b/>
          <w:color w:val="000000"/>
          <w:spacing w:val="2"/>
          <w:sz w:val="25"/>
          <w:lang w:val="it-IT"/>
        </w:rPr>
        <w:t>7.</w:t>
      </w:r>
      <w:r>
        <w:rPr>
          <w:rFonts w:ascii="Arial" w:eastAsia="Arial" w:hAnsi="Arial"/>
          <w:b/>
          <w:color w:val="000000"/>
          <w:spacing w:val="2"/>
          <w:sz w:val="25"/>
          <w:lang w:val="it-IT"/>
        </w:rPr>
        <w:t xml:space="preserve">Nucleo di  </w:t>
      </w:r>
      <w:r w:rsidR="003E45C6" w:rsidRPr="00B41922">
        <w:rPr>
          <w:rFonts w:ascii="Arial" w:eastAsia="Arial" w:hAnsi="Arial"/>
          <w:b/>
          <w:color w:val="000000"/>
          <w:spacing w:val="2"/>
          <w:sz w:val="25"/>
          <w:lang w:val="it-IT"/>
        </w:rPr>
        <w:t>Valutazione</w:t>
      </w:r>
    </w:p>
    <w:p w:rsidR="004B206E" w:rsidRDefault="00B41922" w:rsidP="004A4370">
      <w:pPr>
        <w:jc w:val="both"/>
        <w:textAlignment w:val="baseline"/>
        <w:rPr>
          <w:rFonts w:ascii="Arial" w:eastAsia="Arial" w:hAnsi="Arial"/>
          <w:color w:val="000000"/>
          <w:sz w:val="24"/>
          <w:lang w:val="it-IT"/>
        </w:rPr>
      </w:pPr>
      <w:r>
        <w:rPr>
          <w:rFonts w:ascii="Arial" w:eastAsia="Arial" w:hAnsi="Arial"/>
          <w:color w:val="000000"/>
          <w:sz w:val="24"/>
          <w:lang w:val="it-IT"/>
        </w:rPr>
        <w:t xml:space="preserve">Il Nucleo </w:t>
      </w:r>
      <w:r w:rsidR="003E45C6">
        <w:rPr>
          <w:rFonts w:ascii="Arial" w:eastAsia="Arial" w:hAnsi="Arial"/>
          <w:color w:val="000000"/>
          <w:sz w:val="24"/>
          <w:lang w:val="it-IT"/>
        </w:rPr>
        <w:t>di Valutazione (</w:t>
      </w:r>
      <w:r>
        <w:rPr>
          <w:rFonts w:ascii="Arial" w:eastAsia="Arial" w:hAnsi="Arial"/>
          <w:color w:val="000000"/>
          <w:sz w:val="24"/>
          <w:lang w:val="it-IT"/>
        </w:rPr>
        <w:t>N.d.</w:t>
      </w:r>
      <w:r w:rsidR="003E45C6">
        <w:rPr>
          <w:rFonts w:ascii="Arial" w:eastAsia="Arial" w:hAnsi="Arial"/>
          <w:color w:val="000000"/>
          <w:sz w:val="24"/>
          <w:lang w:val="it-IT"/>
        </w:rPr>
        <w:t>V.) svolge compiti propri connessi all'attività anticorruzione nell'ambito della trasparenza amministrativa (art.43 e 44 del D.Lgs n. 33/2013) ed esprime parere obbligatorio sul codice di comportamento adottato da ciascuna amministrazione (art. 54, comma 5 del D.Lgs 165/2001).</w:t>
      </w:r>
    </w:p>
    <w:p w:rsidR="004A4370" w:rsidRDefault="004A4370" w:rsidP="004A4370">
      <w:pPr>
        <w:spacing w:line="275" w:lineRule="exact"/>
        <w:textAlignment w:val="baseline"/>
        <w:rPr>
          <w:rFonts w:ascii="Arial" w:eastAsia="Arial" w:hAnsi="Arial"/>
          <w:color w:val="000000"/>
          <w:sz w:val="24"/>
          <w:lang w:val="it-IT"/>
        </w:rPr>
      </w:pPr>
      <w:r>
        <w:rPr>
          <w:rFonts w:ascii="Arial" w:eastAsia="Arial" w:hAnsi="Arial"/>
          <w:color w:val="000000"/>
          <w:sz w:val="24"/>
          <w:lang w:val="it-IT"/>
        </w:rPr>
        <w:t>Il N.d..V. tiene in considerazione le risultanze della relazione del rendiconto dell'attuazione del PTPC al fine della valutazione dei Capi Settori e del Segretario Generale nella qualità di Responsabile della prevenzione della corruzione, con riferimento alle rispettive competenze;</w:t>
      </w:r>
    </w:p>
    <w:p w:rsidR="004A4370" w:rsidRDefault="004A4370" w:rsidP="004A4370">
      <w:pPr>
        <w:rPr>
          <w:rFonts w:ascii="Arial" w:eastAsia="Arial" w:hAnsi="Arial"/>
          <w:color w:val="000000"/>
          <w:sz w:val="24"/>
          <w:lang w:val="it-IT"/>
        </w:rPr>
      </w:pPr>
      <w:r>
        <w:rPr>
          <w:rFonts w:ascii="Arial" w:eastAsia="Arial" w:hAnsi="Arial"/>
          <w:color w:val="000000"/>
          <w:sz w:val="24"/>
          <w:lang w:val="it-IT"/>
        </w:rPr>
        <w:t xml:space="preserve">Il N.d..V. tiene in considerazione anche l’attuazione del piano triennale della prevenzione </w:t>
      </w:r>
      <w:r>
        <w:rPr>
          <w:rFonts w:ascii="Arial" w:eastAsia="Arial" w:hAnsi="Arial"/>
          <w:color w:val="09140A"/>
          <w:sz w:val="24"/>
          <w:lang w:val="it-IT"/>
        </w:rPr>
        <w:t>della corruzione</w:t>
      </w:r>
      <w:r>
        <w:rPr>
          <w:rFonts w:ascii="Arial" w:eastAsia="Arial" w:hAnsi="Arial"/>
          <w:color w:val="000000"/>
          <w:sz w:val="24"/>
          <w:lang w:val="it-IT"/>
        </w:rPr>
        <w:t xml:space="preserve"> dell’anno di riferimento, i cui adempimenti/compiti debbono essere inseriti nel ciclo della performance</w:t>
      </w:r>
    </w:p>
    <w:p w:rsidR="004A4370" w:rsidRDefault="004A4370" w:rsidP="004A4370">
      <w:pPr>
        <w:rPr>
          <w:rFonts w:ascii="Arial" w:eastAsia="Arial" w:hAnsi="Arial"/>
          <w:color w:val="000000"/>
          <w:sz w:val="24"/>
          <w:lang w:val="it-IT"/>
        </w:rPr>
      </w:pPr>
    </w:p>
    <w:p w:rsidR="004A4370" w:rsidRPr="00B41922" w:rsidRDefault="004A4370" w:rsidP="004A4370">
      <w:pPr>
        <w:spacing w:before="5" w:line="275" w:lineRule="exact"/>
        <w:jc w:val="both"/>
        <w:textAlignment w:val="baseline"/>
        <w:rPr>
          <w:rFonts w:ascii="Arial" w:eastAsia="Arial" w:hAnsi="Arial"/>
          <w:color w:val="000000"/>
          <w:sz w:val="24"/>
          <w:lang w:val="it-IT"/>
        </w:rPr>
      </w:pPr>
      <w:r>
        <w:rPr>
          <w:rFonts w:ascii="Arial" w:eastAsia="Arial" w:hAnsi="Arial"/>
          <w:b/>
          <w:color w:val="000000"/>
          <w:sz w:val="24"/>
          <w:lang w:val="it-IT"/>
        </w:rPr>
        <w:t>8. Individuazione delle aree di rischio e azioni conseguenti</w:t>
      </w:r>
    </w:p>
    <w:p w:rsidR="004A4370" w:rsidRDefault="004A4370" w:rsidP="004A4370">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L'individuazione delle aree di rischio ha la finalità di consentire l'emersione delle aree nell'ambito dell'attività dell'intero Ente che debbono essere presidiate più di altre mediante l'implementazione di misure di prevenzione.</w:t>
      </w:r>
    </w:p>
    <w:p w:rsidR="004A4370" w:rsidRDefault="004A4370" w:rsidP="004A4370">
      <w:pPr>
        <w:spacing w:before="9"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Questo Piano prende in considerazione la gestione delle aree di rischio  indicate dal Piano Nazionale Anticorruzione come obbligatorie integrate ed aggiornate secondo le indicazioni dell'Anac – determina n. 12 del 28.10.2015 oltre che da quanto previsto dalla delibera 831/2016 dell'Anac di approvazione del Piano Nazionale Anticorruzione 2016 . </w:t>
      </w:r>
    </w:p>
    <w:p w:rsidR="004A4370" w:rsidRDefault="004A4370" w:rsidP="004A4370">
      <w:pPr>
        <w:spacing w:before="4" w:line="275" w:lineRule="exact"/>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 xml:space="preserve">L'individuazione e la valutazione delle misure è stata compiuta dal Responsabile della prevenzione con il coinvolgimento dei </w:t>
      </w:r>
      <w:r w:rsidR="006F349A">
        <w:rPr>
          <w:rFonts w:ascii="Arial" w:eastAsia="Arial" w:hAnsi="Arial"/>
          <w:color w:val="000000"/>
          <w:spacing w:val="1"/>
          <w:sz w:val="24"/>
          <w:lang w:val="it-IT"/>
        </w:rPr>
        <w:t>Dirigenti</w:t>
      </w:r>
      <w:r>
        <w:rPr>
          <w:rFonts w:ascii="Arial" w:eastAsia="Arial" w:hAnsi="Arial"/>
          <w:color w:val="000000"/>
          <w:spacing w:val="1"/>
          <w:sz w:val="24"/>
          <w:lang w:val="it-IT"/>
        </w:rPr>
        <w:t xml:space="preserve"> , tenuto conto anche dell'attività di controllo interno svolta ai sensi del Regolamento comunale per la disciplina dei controlli interni.</w:t>
      </w:r>
    </w:p>
    <w:p w:rsidR="004A4370" w:rsidRDefault="004A4370" w:rsidP="004A4370">
      <w:pPr>
        <w:spacing w:line="274" w:lineRule="exact"/>
        <w:jc w:val="both"/>
        <w:textAlignment w:val="baseline"/>
        <w:rPr>
          <w:rFonts w:ascii="Arial" w:eastAsia="Arial" w:hAnsi="Arial"/>
          <w:color w:val="000000"/>
          <w:sz w:val="24"/>
          <w:lang w:val="it-IT"/>
        </w:rPr>
      </w:pPr>
      <w:r>
        <w:rPr>
          <w:rFonts w:ascii="Arial" w:eastAsia="Arial" w:hAnsi="Arial"/>
          <w:color w:val="000000"/>
          <w:sz w:val="24"/>
          <w:lang w:val="it-IT"/>
        </w:rPr>
        <w:t>La ponderazione dei livelli di rischio è stata svolta dal Responsabile della prevenzione.</w:t>
      </w:r>
    </w:p>
    <w:p w:rsidR="004A4370" w:rsidRDefault="004A4370" w:rsidP="004A4370">
      <w:pPr>
        <w:spacing w:before="9" w:line="275" w:lineRule="exact"/>
        <w:jc w:val="both"/>
        <w:textAlignment w:val="baseline"/>
        <w:rPr>
          <w:rFonts w:ascii="Arial" w:eastAsia="Arial" w:hAnsi="Arial"/>
          <w:color w:val="000000"/>
          <w:sz w:val="24"/>
          <w:lang w:val="it-IT"/>
        </w:rPr>
      </w:pPr>
      <w:r>
        <w:rPr>
          <w:rFonts w:ascii="Arial" w:eastAsia="Arial" w:hAnsi="Arial"/>
          <w:color w:val="000000"/>
          <w:sz w:val="24"/>
          <w:lang w:val="it-IT"/>
        </w:rPr>
        <w:t>Si ritiene che questa scelta sia coerente in generale con la strategia in materia di prevenzione della corruzione, in quanto i risultati attesi sono tanto più soddisfacenti tanto più le modalità sono a sistema e riguardano tutta l’attività dell’Ente e non solo i processi a maggiore rischio. Per ottenere il rispetto delle regole occorre una situazione ambientale di diffusa percezione della necessità di tale osservanza; questo si ottiene maggiormente quando a tutti viene chiesto di concorrere al rispetto e non solo ad alcuni considerati ad “alto rischio”.</w:t>
      </w:r>
    </w:p>
    <w:p w:rsidR="004A4370" w:rsidRDefault="004A4370" w:rsidP="004A4370">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lastRenderedPageBreak/>
        <w:t>Per completezza del lavoro di ponderazione si fissano i seguenti ambiti di gravità del rischio sulla base del risultato finale della valutazione complessiva del rischio:</w:t>
      </w:r>
    </w:p>
    <w:p w:rsidR="004A4370" w:rsidRDefault="004A4370" w:rsidP="004A4370">
      <w:pPr>
        <w:spacing w:line="274" w:lineRule="exact"/>
        <w:textAlignment w:val="baseline"/>
        <w:rPr>
          <w:rFonts w:ascii="Arial" w:eastAsia="Arial" w:hAnsi="Arial"/>
          <w:color w:val="000000"/>
          <w:sz w:val="24"/>
          <w:lang w:val="it-IT"/>
        </w:rPr>
      </w:pPr>
      <w:r>
        <w:rPr>
          <w:rFonts w:ascii="Arial" w:eastAsia="Arial" w:hAnsi="Arial"/>
          <w:color w:val="000000"/>
          <w:sz w:val="24"/>
          <w:lang w:val="it-IT"/>
        </w:rPr>
        <w:t>da 1 a 2 – basso rischio di corruzione</w:t>
      </w:r>
    </w:p>
    <w:p w:rsidR="004A4370" w:rsidRDefault="004A4370" w:rsidP="004A4370">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da 2 a 4 - medio rischio di corruzione oltre il 4 – alto rischio di corruzione</w:t>
      </w:r>
    </w:p>
    <w:p w:rsidR="006E6E9F" w:rsidRDefault="006E6E9F" w:rsidP="004A4370">
      <w:pPr>
        <w:spacing w:before="2" w:line="275" w:lineRule="exact"/>
        <w:ind w:right="5688"/>
        <w:jc w:val="both"/>
        <w:textAlignment w:val="baseline"/>
        <w:rPr>
          <w:rFonts w:ascii="Arial" w:eastAsia="Arial" w:hAnsi="Arial"/>
          <w:color w:val="000000"/>
          <w:spacing w:val="-1"/>
          <w:sz w:val="24"/>
          <w:lang w:val="it-IT"/>
        </w:rPr>
      </w:pPr>
    </w:p>
    <w:p w:rsidR="006E6E9F" w:rsidRDefault="006E6E9F" w:rsidP="004A4370">
      <w:pPr>
        <w:spacing w:before="2" w:line="275" w:lineRule="exact"/>
        <w:ind w:right="5688"/>
        <w:jc w:val="both"/>
        <w:textAlignment w:val="baseline"/>
        <w:rPr>
          <w:rFonts w:ascii="Arial" w:eastAsia="Arial" w:hAnsi="Arial"/>
          <w:color w:val="000000"/>
          <w:spacing w:val="-1"/>
          <w:sz w:val="24"/>
          <w:lang w:val="it-IT"/>
        </w:rPr>
      </w:pPr>
    </w:p>
    <w:tbl>
      <w:tblPr>
        <w:tblStyle w:val="Grigliatabella"/>
        <w:tblW w:w="0" w:type="auto"/>
        <w:tblLayout w:type="fixed"/>
        <w:tblLook w:val="04A0" w:firstRow="1" w:lastRow="0" w:firstColumn="1" w:lastColumn="0" w:noHBand="0" w:noVBand="1"/>
      </w:tblPr>
      <w:tblGrid>
        <w:gridCol w:w="4670"/>
        <w:gridCol w:w="1704"/>
        <w:gridCol w:w="1418"/>
        <w:gridCol w:w="1417"/>
      </w:tblGrid>
      <w:tr w:rsidR="006E6E9F" w:rsidRPr="008D2595" w:rsidTr="00801A5B">
        <w:tc>
          <w:tcPr>
            <w:tcW w:w="4670" w:type="dxa"/>
          </w:tcPr>
          <w:p w:rsidR="006E6E9F" w:rsidRPr="008D2595" w:rsidRDefault="006E6E9F" w:rsidP="00801A5B">
            <w:pPr>
              <w:jc w:val="center"/>
              <w:rPr>
                <w:sz w:val="28"/>
                <w:szCs w:val="28"/>
              </w:rPr>
            </w:pPr>
            <w:r w:rsidRPr="008D2595">
              <w:rPr>
                <w:rFonts w:ascii="Arial" w:eastAsia="SymbolMT" w:hAnsi="Arial" w:cs="Arial"/>
                <w:sz w:val="28"/>
                <w:szCs w:val="28"/>
                <w:lang w:eastAsia="it-IT"/>
              </w:rPr>
              <w:t>Aree  di  rischio</w:t>
            </w:r>
          </w:p>
        </w:tc>
        <w:tc>
          <w:tcPr>
            <w:tcW w:w="1704" w:type="dxa"/>
          </w:tcPr>
          <w:p w:rsidR="006E6E9F" w:rsidRPr="008D2595" w:rsidRDefault="006E6E9F" w:rsidP="00801A5B">
            <w:pPr>
              <w:jc w:val="both"/>
              <w:rPr>
                <w:b/>
                <w:i/>
                <w:sz w:val="18"/>
                <w:szCs w:val="18"/>
              </w:rPr>
            </w:pPr>
            <w:r w:rsidRPr="008D2595">
              <w:rPr>
                <w:rFonts w:ascii="Arial" w:eastAsia="SymbolMT" w:hAnsi="Arial" w:cs="Arial"/>
                <w:b/>
                <w:i/>
                <w:sz w:val="18"/>
                <w:szCs w:val="18"/>
                <w:lang w:eastAsia="it-IT"/>
              </w:rPr>
              <w:t>Valore  medio della probabilità</w:t>
            </w:r>
          </w:p>
        </w:tc>
        <w:tc>
          <w:tcPr>
            <w:tcW w:w="1418" w:type="dxa"/>
          </w:tcPr>
          <w:p w:rsidR="006E6E9F" w:rsidRPr="008D2595" w:rsidRDefault="006E6E9F" w:rsidP="00801A5B">
            <w:pPr>
              <w:autoSpaceDE w:val="0"/>
              <w:autoSpaceDN w:val="0"/>
              <w:adjustRightInd w:val="0"/>
              <w:rPr>
                <w:rFonts w:ascii="Arial" w:eastAsia="SymbolMT" w:hAnsi="Arial" w:cs="Arial"/>
                <w:b/>
                <w:sz w:val="18"/>
                <w:szCs w:val="18"/>
                <w:lang w:eastAsia="it-IT"/>
              </w:rPr>
            </w:pPr>
            <w:r w:rsidRPr="008D2595">
              <w:rPr>
                <w:rFonts w:ascii="Arial" w:eastAsia="SymbolMT" w:hAnsi="Arial" w:cs="Arial"/>
                <w:b/>
                <w:sz w:val="18"/>
                <w:szCs w:val="18"/>
                <w:lang w:eastAsia="it-IT"/>
              </w:rPr>
              <w:t>Valore medio dell’impatto</w:t>
            </w:r>
          </w:p>
        </w:tc>
        <w:tc>
          <w:tcPr>
            <w:tcW w:w="1417" w:type="dxa"/>
          </w:tcPr>
          <w:p w:rsidR="006E6E9F" w:rsidRPr="008D2595" w:rsidRDefault="006E6E9F" w:rsidP="00801A5B">
            <w:pPr>
              <w:rPr>
                <w:b/>
                <w:sz w:val="18"/>
                <w:szCs w:val="18"/>
              </w:rPr>
            </w:pPr>
            <w:r w:rsidRPr="008D2595">
              <w:rPr>
                <w:rFonts w:ascii="Arial" w:eastAsia="SymbolMT" w:hAnsi="Arial" w:cs="Arial"/>
                <w:b/>
                <w:sz w:val="18"/>
                <w:szCs w:val="18"/>
                <w:lang w:eastAsia="it-IT"/>
              </w:rPr>
              <w:t>Valutazione complessiva del rischio</w:t>
            </w:r>
          </w:p>
        </w:tc>
      </w:tr>
      <w:tr w:rsidR="006E6E9F" w:rsidTr="00801A5B">
        <w:tc>
          <w:tcPr>
            <w:tcW w:w="4670" w:type="dxa"/>
          </w:tcPr>
          <w:p w:rsidR="006E6E9F" w:rsidRPr="008D2595" w:rsidRDefault="006E6E9F" w:rsidP="00801A5B">
            <w:pPr>
              <w:autoSpaceDE w:val="0"/>
              <w:autoSpaceDN w:val="0"/>
              <w:adjustRightInd w:val="0"/>
              <w:jc w:val="both"/>
              <w:rPr>
                <w:rFonts w:ascii="Arial" w:eastAsia="SymbolMT" w:hAnsi="Arial" w:cs="Arial"/>
                <w:lang w:val="it-IT" w:eastAsia="it-IT"/>
              </w:rPr>
            </w:pPr>
            <w:r w:rsidRPr="008D2595">
              <w:rPr>
                <w:rFonts w:ascii="Arial" w:eastAsia="SymbolMT" w:hAnsi="Arial" w:cs="Arial"/>
                <w:lang w:val="it-IT" w:eastAsia="it-IT"/>
              </w:rPr>
              <w:t>A) Area: acquisizione e progressione del personale</w:t>
            </w:r>
          </w:p>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p>
        </w:tc>
        <w:tc>
          <w:tcPr>
            <w:tcW w:w="1704"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2</w:t>
            </w:r>
          </w:p>
        </w:tc>
        <w:tc>
          <w:tcPr>
            <w:tcW w:w="1418"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2</w:t>
            </w:r>
          </w:p>
        </w:tc>
        <w:tc>
          <w:tcPr>
            <w:tcW w:w="1417"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2</w:t>
            </w:r>
          </w:p>
        </w:tc>
      </w:tr>
      <w:tr w:rsidR="006E6E9F" w:rsidTr="00801A5B">
        <w:tc>
          <w:tcPr>
            <w:tcW w:w="4670" w:type="dxa"/>
          </w:tcPr>
          <w:p w:rsidR="006E6E9F" w:rsidRPr="008D2595" w:rsidRDefault="006E6E9F" w:rsidP="00801A5B">
            <w:pPr>
              <w:autoSpaceDE w:val="0"/>
              <w:autoSpaceDN w:val="0"/>
              <w:adjustRightInd w:val="0"/>
              <w:jc w:val="both"/>
              <w:rPr>
                <w:rFonts w:ascii="Arial" w:eastAsia="SymbolMT" w:hAnsi="Arial" w:cs="Arial"/>
                <w:lang w:val="it-IT" w:eastAsia="it-IT"/>
              </w:rPr>
            </w:pPr>
            <w:r w:rsidRPr="008D2595">
              <w:rPr>
                <w:rFonts w:ascii="Arial" w:eastAsia="SymbolMT" w:hAnsi="Arial" w:cs="Arial"/>
                <w:lang w:val="it-IT" w:eastAsia="it-IT"/>
              </w:rPr>
              <w:t>B) Area: affidamento di lavori, servizi e forniture</w:t>
            </w:r>
          </w:p>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p>
        </w:tc>
        <w:tc>
          <w:tcPr>
            <w:tcW w:w="1704"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4</w:t>
            </w:r>
          </w:p>
        </w:tc>
        <w:tc>
          <w:tcPr>
            <w:tcW w:w="1418"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4</w:t>
            </w:r>
          </w:p>
        </w:tc>
        <w:tc>
          <w:tcPr>
            <w:tcW w:w="1417"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4</w:t>
            </w:r>
          </w:p>
        </w:tc>
      </w:tr>
      <w:tr w:rsidR="006E6E9F" w:rsidTr="00801A5B">
        <w:tc>
          <w:tcPr>
            <w:tcW w:w="4670" w:type="dxa"/>
          </w:tcPr>
          <w:p w:rsidR="006E6E9F" w:rsidRPr="008D2595" w:rsidRDefault="006E6E9F" w:rsidP="00801A5B">
            <w:pPr>
              <w:autoSpaceDE w:val="0"/>
              <w:autoSpaceDN w:val="0"/>
              <w:adjustRightInd w:val="0"/>
              <w:jc w:val="both"/>
              <w:rPr>
                <w:rFonts w:ascii="Arial" w:eastAsia="SymbolMT" w:hAnsi="Arial" w:cs="Arial"/>
                <w:lang w:val="it-IT" w:eastAsia="it-IT"/>
              </w:rPr>
            </w:pPr>
            <w:r w:rsidRPr="008D2595">
              <w:rPr>
                <w:rFonts w:ascii="Arial" w:eastAsia="SymbolMT" w:hAnsi="Arial" w:cs="Arial"/>
                <w:lang w:val="it-IT" w:eastAsia="it-IT"/>
              </w:rPr>
              <w:t>C) Area: provvedimenti ampliativi della sfera giuridica dei destinatari privi di effetto economico diretto ed immediato per il destin</w:t>
            </w:r>
            <w:r>
              <w:rPr>
                <w:rFonts w:ascii="Arial" w:eastAsia="SymbolMT" w:hAnsi="Arial" w:cs="Arial"/>
                <w:lang w:val="it-IT" w:eastAsia="it-IT"/>
              </w:rPr>
              <w:t>atario</w:t>
            </w:r>
          </w:p>
        </w:tc>
        <w:tc>
          <w:tcPr>
            <w:tcW w:w="1704"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2</w:t>
            </w:r>
          </w:p>
        </w:tc>
        <w:tc>
          <w:tcPr>
            <w:tcW w:w="1418"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2</w:t>
            </w:r>
          </w:p>
        </w:tc>
        <w:tc>
          <w:tcPr>
            <w:tcW w:w="1417"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2</w:t>
            </w:r>
          </w:p>
        </w:tc>
      </w:tr>
      <w:tr w:rsidR="006E6E9F" w:rsidTr="00801A5B">
        <w:tc>
          <w:tcPr>
            <w:tcW w:w="4670" w:type="dxa"/>
          </w:tcPr>
          <w:p w:rsidR="006E6E9F" w:rsidRPr="008D2595" w:rsidRDefault="006E6E9F" w:rsidP="00801A5B">
            <w:pPr>
              <w:autoSpaceDE w:val="0"/>
              <w:autoSpaceDN w:val="0"/>
              <w:adjustRightInd w:val="0"/>
              <w:jc w:val="both"/>
              <w:rPr>
                <w:rFonts w:ascii="Arial" w:eastAsia="SymbolMT" w:hAnsi="Arial" w:cs="Arial"/>
                <w:lang w:val="it-IT" w:eastAsia="it-IT"/>
              </w:rPr>
            </w:pPr>
            <w:r w:rsidRPr="008D2595">
              <w:rPr>
                <w:rFonts w:ascii="Arial" w:eastAsia="SymbolMT" w:hAnsi="Arial" w:cs="Arial"/>
                <w:lang w:val="it-IT" w:eastAsia="it-IT"/>
              </w:rPr>
              <w:t>D) Area: provvedimenti ampliativi della sfera giuridica dei destinatari con effetto economico diretto ed immediato per il destinatario</w:t>
            </w:r>
          </w:p>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p>
        </w:tc>
        <w:tc>
          <w:tcPr>
            <w:tcW w:w="1704"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3</w:t>
            </w:r>
          </w:p>
        </w:tc>
        <w:tc>
          <w:tcPr>
            <w:tcW w:w="1418"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3</w:t>
            </w:r>
          </w:p>
        </w:tc>
        <w:tc>
          <w:tcPr>
            <w:tcW w:w="1417"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3</w:t>
            </w:r>
          </w:p>
        </w:tc>
      </w:tr>
      <w:tr w:rsidR="006E6E9F" w:rsidTr="00801A5B">
        <w:tc>
          <w:tcPr>
            <w:tcW w:w="4670"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p>
        </w:tc>
        <w:tc>
          <w:tcPr>
            <w:tcW w:w="1704"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p>
        </w:tc>
        <w:tc>
          <w:tcPr>
            <w:tcW w:w="1418"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p>
        </w:tc>
        <w:tc>
          <w:tcPr>
            <w:tcW w:w="1417" w:type="dxa"/>
          </w:tcPr>
          <w:p w:rsidR="006E6E9F" w:rsidRDefault="006E6E9F" w:rsidP="00801A5B">
            <w:pPr>
              <w:spacing w:before="2" w:line="275" w:lineRule="exact"/>
              <w:ind w:right="5688"/>
              <w:jc w:val="both"/>
              <w:textAlignment w:val="baseline"/>
              <w:rPr>
                <w:rFonts w:ascii="Arial" w:eastAsia="Arial" w:hAnsi="Arial"/>
                <w:color w:val="000000"/>
                <w:spacing w:val="-1"/>
                <w:sz w:val="24"/>
                <w:lang w:val="it-IT"/>
              </w:rPr>
            </w:pPr>
          </w:p>
        </w:tc>
      </w:tr>
    </w:tbl>
    <w:p w:rsidR="004A4370" w:rsidRDefault="004A4370" w:rsidP="004A4370">
      <w:pPr>
        <w:spacing w:before="2" w:line="275" w:lineRule="exact"/>
        <w:ind w:right="5688"/>
        <w:jc w:val="both"/>
        <w:textAlignment w:val="baseline"/>
        <w:rPr>
          <w:rFonts w:ascii="Arial" w:eastAsia="Arial" w:hAnsi="Arial"/>
          <w:color w:val="000000"/>
          <w:spacing w:val="-1"/>
          <w:sz w:val="24"/>
          <w:lang w:val="it-IT"/>
        </w:rPr>
      </w:pPr>
    </w:p>
    <w:p w:rsidR="004A4370" w:rsidRDefault="004A4370" w:rsidP="004A4370">
      <w:pPr>
        <w:rPr>
          <w:rFonts w:ascii="Arial" w:eastAsia="Arial" w:hAnsi="Arial"/>
          <w:color w:val="000000"/>
          <w:sz w:val="24"/>
          <w:lang w:val="it-IT"/>
        </w:rPr>
      </w:pPr>
    </w:p>
    <w:p w:rsidR="006E6E9F" w:rsidRDefault="006E6E9F" w:rsidP="006E6E9F">
      <w:pPr>
        <w:spacing w:before="299" w:line="255" w:lineRule="exact"/>
        <w:textAlignment w:val="baseline"/>
        <w:rPr>
          <w:rFonts w:ascii="Arial" w:eastAsia="Arial" w:hAnsi="Arial"/>
          <w:b/>
          <w:color w:val="000000"/>
          <w:sz w:val="24"/>
          <w:lang w:val="it-IT"/>
        </w:rPr>
      </w:pPr>
      <w:r>
        <w:rPr>
          <w:rFonts w:ascii="Arial" w:eastAsia="Arial" w:hAnsi="Arial"/>
          <w:b/>
          <w:color w:val="000000"/>
          <w:sz w:val="24"/>
          <w:lang w:val="it-IT"/>
        </w:rPr>
        <w:t>9 Monitoraggio delle attività a rischio</w:t>
      </w:r>
    </w:p>
    <w:p w:rsidR="006E6E9F" w:rsidRDefault="006E6E9F" w:rsidP="006E6E9F">
      <w:pPr>
        <w:spacing w:after="5"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provvedimento finale che rientra nelle fattispecie contemplate all'articolo 9 deve essere pubblicato entro 30 gg. dall'adozione nella sezione Amministrazione trasparente del sito</w:t>
      </w:r>
    </w:p>
    <w:p w:rsidR="006E6E9F" w:rsidRDefault="006E6E9F" w:rsidP="006E6E9F">
      <w:pPr>
        <w:spacing w:before="7" w:line="275" w:lineRule="exact"/>
        <w:jc w:val="both"/>
        <w:textAlignment w:val="baseline"/>
        <w:rPr>
          <w:rFonts w:ascii="Arial" w:eastAsia="Arial" w:hAnsi="Arial"/>
          <w:color w:val="000000"/>
          <w:sz w:val="24"/>
          <w:lang w:val="it-IT"/>
        </w:rPr>
      </w:pPr>
      <w:r>
        <w:rPr>
          <w:rFonts w:ascii="Arial" w:eastAsia="Arial" w:hAnsi="Arial"/>
          <w:color w:val="000000"/>
          <w:sz w:val="24"/>
          <w:lang w:val="it-IT"/>
        </w:rPr>
        <w:t>web comunale. Tale pubblicazione assolve e sostituisce la comunicazione prevista dall'art.1, comma 9, lettera c) della legge n.190/2012: questa semplificazione allo scopo di economicità dell'azione amministrativa.</w:t>
      </w:r>
    </w:p>
    <w:p w:rsidR="006E6E9F" w:rsidRDefault="006E6E9F" w:rsidP="006E6E9F">
      <w:pPr>
        <w:spacing w:line="274" w:lineRule="exact"/>
        <w:textAlignment w:val="baseline"/>
        <w:rPr>
          <w:rFonts w:ascii="Arial" w:eastAsia="Arial" w:hAnsi="Arial"/>
          <w:color w:val="000000"/>
          <w:sz w:val="24"/>
          <w:lang w:val="it-IT"/>
        </w:rPr>
      </w:pPr>
      <w:r>
        <w:rPr>
          <w:rFonts w:ascii="Arial" w:eastAsia="Arial" w:hAnsi="Arial"/>
          <w:color w:val="000000"/>
          <w:sz w:val="24"/>
          <w:lang w:val="it-IT"/>
        </w:rPr>
        <w:t>La pubblicazione ha la finalità di consentire al responsabile della prevenzione di:</w:t>
      </w:r>
    </w:p>
    <w:p w:rsidR="006E6E9F" w:rsidRDefault="006E6E9F" w:rsidP="006E6E9F">
      <w:pPr>
        <w:numPr>
          <w:ilvl w:val="0"/>
          <w:numId w:val="3"/>
        </w:numPr>
        <w:spacing w:before="3" w:line="275" w:lineRule="exact"/>
        <w:ind w:left="0"/>
        <w:textAlignment w:val="baseline"/>
        <w:rPr>
          <w:rFonts w:ascii="Arial" w:eastAsia="Arial" w:hAnsi="Arial"/>
          <w:color w:val="000000"/>
          <w:sz w:val="24"/>
          <w:lang w:val="it-IT"/>
        </w:rPr>
      </w:pPr>
      <w:r>
        <w:rPr>
          <w:rFonts w:ascii="Arial" w:eastAsia="Arial" w:hAnsi="Arial"/>
          <w:color w:val="000000"/>
          <w:sz w:val="24"/>
          <w:lang w:val="it-IT"/>
        </w:rPr>
        <w:t>verificare la legittimità degli atti adottati;</w:t>
      </w:r>
    </w:p>
    <w:p w:rsidR="006E6E9F" w:rsidRDefault="006E6E9F" w:rsidP="006E6E9F">
      <w:pPr>
        <w:numPr>
          <w:ilvl w:val="0"/>
          <w:numId w:val="3"/>
        </w:numPr>
        <w:spacing w:before="2" w:line="275" w:lineRule="exact"/>
        <w:ind w:left="0" w:right="144"/>
        <w:jc w:val="both"/>
        <w:textAlignment w:val="baseline"/>
        <w:rPr>
          <w:rFonts w:ascii="Arial" w:eastAsia="Arial" w:hAnsi="Arial"/>
          <w:color w:val="000000"/>
          <w:sz w:val="24"/>
          <w:lang w:val="it-IT"/>
        </w:rPr>
      </w:pPr>
      <w:r>
        <w:rPr>
          <w:rFonts w:ascii="Arial" w:eastAsia="Arial" w:hAnsi="Arial"/>
          <w:color w:val="000000"/>
          <w:sz w:val="24"/>
          <w:lang w:val="it-IT"/>
        </w:rPr>
        <w:t>monitorare il rispetto dei termini previsti dalla legge o dai regolamenti per la conclusione dei procedimenti;</w:t>
      </w:r>
    </w:p>
    <w:p w:rsidR="006E6E9F" w:rsidRDefault="006E6E9F" w:rsidP="006E6E9F">
      <w:pPr>
        <w:numPr>
          <w:ilvl w:val="0"/>
          <w:numId w:val="3"/>
        </w:numPr>
        <w:spacing w:before="3" w:line="275" w:lineRule="exact"/>
        <w:ind w:left="0"/>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monitorare i rapporti tra l'amministrazione e i soggetti che con la stessa stipulano contratti o che sono interessati a procedimenti di autorizzazione, concessione o erogazione di vantaggi economici di qualunque genere, anche verificando eventuali relazioni di parentela o affinità sussistenti tra i titolari, gli amministratori, i soci e i dipendenti degli stessi soggetti e i dirigenti e i dipendenti dell'amministrazione.</w:t>
      </w:r>
    </w:p>
    <w:p w:rsidR="006E6E9F" w:rsidRDefault="006E6E9F" w:rsidP="006E6E9F">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Responsabile della prevenzione opererà con propria discrezionalità a monitorare a campione gli atti periodicamente.</w:t>
      </w:r>
    </w:p>
    <w:p w:rsidR="006E6E9F" w:rsidRDefault="006E6E9F" w:rsidP="006E6E9F">
      <w:pPr>
        <w:spacing w:before="5" w:line="275" w:lineRule="exact"/>
        <w:jc w:val="both"/>
        <w:textAlignment w:val="baseline"/>
        <w:rPr>
          <w:rFonts w:ascii="Arial" w:eastAsia="Arial" w:hAnsi="Arial"/>
          <w:color w:val="000000"/>
          <w:sz w:val="24"/>
          <w:lang w:val="it-IT"/>
        </w:rPr>
      </w:pPr>
      <w:r>
        <w:rPr>
          <w:rFonts w:ascii="Arial" w:eastAsia="Arial" w:hAnsi="Arial"/>
          <w:color w:val="000000"/>
          <w:sz w:val="24"/>
          <w:lang w:val="it-IT"/>
        </w:rPr>
        <w:t>Sempre secondo il principio di economicità il monitoraggio di cui ai commi precedenti può essere operato anche nell’ambito degli adempimenti previsti dal Regolamento sui controlli interni.</w:t>
      </w:r>
    </w:p>
    <w:p w:rsidR="004A4370" w:rsidRPr="00C91129" w:rsidRDefault="004A4370" w:rsidP="004A4370">
      <w:pPr>
        <w:rPr>
          <w:lang w:val="it-IT"/>
        </w:rPr>
        <w:sectPr w:rsidR="004A4370" w:rsidRPr="00C91129">
          <w:pgSz w:w="11904" w:h="16843"/>
          <w:pgMar w:top="1100" w:right="1137" w:bottom="1487" w:left="1129" w:header="720" w:footer="720" w:gutter="0"/>
          <w:cols w:space="720"/>
        </w:sectPr>
      </w:pPr>
    </w:p>
    <w:p w:rsidR="00B41922" w:rsidRDefault="00B41922" w:rsidP="00B41922">
      <w:pPr>
        <w:spacing w:before="5" w:line="275" w:lineRule="exact"/>
        <w:jc w:val="both"/>
        <w:textAlignment w:val="baseline"/>
        <w:rPr>
          <w:rFonts w:ascii="Arial" w:eastAsia="Arial" w:hAnsi="Arial"/>
          <w:color w:val="000000"/>
          <w:sz w:val="24"/>
          <w:lang w:val="it-IT"/>
        </w:rPr>
      </w:pPr>
    </w:p>
    <w:p w:rsidR="00A651C3" w:rsidRDefault="00A651C3">
      <w:pPr>
        <w:spacing w:before="2" w:line="275" w:lineRule="exact"/>
        <w:ind w:right="5688"/>
        <w:jc w:val="both"/>
        <w:textAlignment w:val="baseline"/>
        <w:rPr>
          <w:rFonts w:ascii="Arial" w:eastAsia="Arial" w:hAnsi="Arial"/>
          <w:color w:val="000000"/>
          <w:spacing w:val="-1"/>
          <w:sz w:val="24"/>
          <w:lang w:val="it-IT"/>
        </w:rPr>
      </w:pPr>
    </w:p>
    <w:p w:rsidR="008D2595" w:rsidRDefault="008D2595">
      <w:pPr>
        <w:spacing w:before="299" w:line="255" w:lineRule="exact"/>
        <w:textAlignment w:val="baseline"/>
        <w:rPr>
          <w:rFonts w:ascii="Arial" w:eastAsia="Arial" w:hAnsi="Arial"/>
          <w:b/>
          <w:color w:val="000000"/>
          <w:sz w:val="24"/>
          <w:lang w:val="it-IT"/>
        </w:rPr>
      </w:pPr>
    </w:p>
    <w:p w:rsidR="004B206E" w:rsidRDefault="003E45C6">
      <w:pPr>
        <w:spacing w:before="4" w:line="275" w:lineRule="exact"/>
        <w:jc w:val="both"/>
        <w:textAlignment w:val="baseline"/>
        <w:rPr>
          <w:rFonts w:ascii="Arial" w:eastAsia="Arial" w:hAnsi="Arial"/>
          <w:color w:val="000000"/>
          <w:sz w:val="24"/>
          <w:lang w:val="it-IT"/>
        </w:rPr>
      </w:pPr>
      <w:r>
        <w:rPr>
          <w:rFonts w:ascii="Arial" w:eastAsia="Arial" w:hAnsi="Arial"/>
          <w:color w:val="000000"/>
          <w:sz w:val="24"/>
          <w:lang w:val="it-IT"/>
        </w:rPr>
        <w:t>Ai sensi dell'art. 1, comma 14, della legge 190/2012, il Responsabile della prevenzione della corruzione entro il 15 dicembre di ogni anno redige una relazione sull'attività svolta nell'ambito della prevenzione a contrasto della corruzione e la trasmette alla Giunta comunale . La relazione è pubblicata nel sito web comunale.</w:t>
      </w:r>
    </w:p>
    <w:p w:rsidR="004B206E" w:rsidRDefault="003E45C6">
      <w:pPr>
        <w:spacing w:before="299" w:line="252" w:lineRule="exact"/>
        <w:textAlignment w:val="baseline"/>
        <w:rPr>
          <w:rFonts w:ascii="Arial" w:eastAsia="Arial" w:hAnsi="Arial"/>
          <w:b/>
          <w:color w:val="000000"/>
          <w:sz w:val="24"/>
          <w:lang w:val="it-IT"/>
        </w:rPr>
      </w:pPr>
      <w:r>
        <w:rPr>
          <w:rFonts w:ascii="Arial" w:eastAsia="Arial" w:hAnsi="Arial"/>
          <w:b/>
          <w:color w:val="000000"/>
          <w:sz w:val="24"/>
          <w:lang w:val="it-IT"/>
        </w:rPr>
        <w:t>1</w:t>
      </w:r>
      <w:r w:rsidR="00B41922">
        <w:rPr>
          <w:rFonts w:ascii="Arial" w:eastAsia="Arial" w:hAnsi="Arial"/>
          <w:b/>
          <w:color w:val="000000"/>
          <w:sz w:val="24"/>
          <w:lang w:val="it-IT"/>
        </w:rPr>
        <w:t>0</w:t>
      </w:r>
      <w:r>
        <w:rPr>
          <w:rFonts w:ascii="Arial" w:eastAsia="Arial" w:hAnsi="Arial"/>
          <w:b/>
          <w:color w:val="000000"/>
          <w:sz w:val="24"/>
          <w:lang w:val="it-IT"/>
        </w:rPr>
        <w:t xml:space="preserve"> Codice di comportamento</w:t>
      </w:r>
    </w:p>
    <w:p w:rsidR="004B206E" w:rsidRDefault="003E45C6">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Il Comune ha provveduto ad approvare con delibera di Giunta comunale n. 4 del </w:t>
      </w:r>
      <w:r w:rsidR="00B41922">
        <w:rPr>
          <w:rFonts w:ascii="Arial" w:eastAsia="Arial" w:hAnsi="Arial"/>
          <w:color w:val="000000"/>
          <w:sz w:val="24"/>
          <w:lang w:val="it-IT"/>
        </w:rPr>
        <w:t>2</w:t>
      </w:r>
      <w:r>
        <w:rPr>
          <w:rFonts w:ascii="Arial" w:eastAsia="Arial" w:hAnsi="Arial"/>
          <w:color w:val="000000"/>
          <w:sz w:val="24"/>
          <w:lang w:val="it-IT"/>
        </w:rPr>
        <w:t>1.1.201</w:t>
      </w:r>
      <w:r w:rsidR="00B41922">
        <w:rPr>
          <w:rFonts w:ascii="Arial" w:eastAsia="Arial" w:hAnsi="Arial"/>
          <w:color w:val="000000"/>
          <w:sz w:val="24"/>
          <w:lang w:val="it-IT"/>
        </w:rPr>
        <w:t>4</w:t>
      </w:r>
      <w:r>
        <w:rPr>
          <w:rFonts w:ascii="Arial" w:eastAsia="Arial" w:hAnsi="Arial"/>
          <w:color w:val="000000"/>
          <w:sz w:val="24"/>
          <w:lang w:val="it-IT"/>
        </w:rPr>
        <w:t xml:space="preserve"> il proprio Codice di comportamento in conformità alle previsioni di cui al DPR n. 62/2013 e a pubblicarlo sul sito web comunale.</w:t>
      </w:r>
    </w:p>
    <w:p w:rsidR="004B206E" w:rsidRDefault="003E45C6">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Si evidenzia che l’Ente ha scelto di individuare la soglia di valore per i regali </w:t>
      </w:r>
      <w:r w:rsidR="00B41922">
        <w:rPr>
          <w:rFonts w:ascii="Arial" w:eastAsia="Arial" w:hAnsi="Arial"/>
          <w:color w:val="000000"/>
          <w:sz w:val="24"/>
          <w:lang w:val="it-IT"/>
        </w:rPr>
        <w:t>fino a 100 euro</w:t>
      </w:r>
      <w:r>
        <w:rPr>
          <w:rFonts w:ascii="Arial" w:eastAsia="Arial" w:hAnsi="Arial"/>
          <w:color w:val="000000"/>
          <w:sz w:val="24"/>
          <w:lang w:val="it-IT"/>
        </w:rPr>
        <w:t>.</w:t>
      </w:r>
    </w:p>
    <w:p w:rsidR="004B206E" w:rsidRDefault="003E45C6">
      <w:pPr>
        <w:spacing w:before="3" w:line="275" w:lineRule="exact"/>
        <w:textAlignment w:val="baseline"/>
        <w:rPr>
          <w:rFonts w:ascii="Arial" w:eastAsia="Arial" w:hAnsi="Arial"/>
          <w:color w:val="000000"/>
          <w:sz w:val="24"/>
          <w:lang w:val="it-IT"/>
        </w:rPr>
      </w:pPr>
      <w:r>
        <w:rPr>
          <w:rFonts w:ascii="Arial" w:eastAsia="Arial" w:hAnsi="Arial"/>
          <w:color w:val="000000"/>
          <w:sz w:val="24"/>
          <w:lang w:val="it-IT"/>
        </w:rPr>
        <w:t>E’ previsto l’obbligo di rispettare le misure contenute nel PTPC.</w:t>
      </w:r>
    </w:p>
    <w:p w:rsidR="004B206E" w:rsidRDefault="003E45C6">
      <w:pPr>
        <w:spacing w:line="274" w:lineRule="exact"/>
        <w:textAlignment w:val="baseline"/>
        <w:rPr>
          <w:rFonts w:ascii="Arial" w:eastAsia="Arial" w:hAnsi="Arial"/>
          <w:color w:val="000000"/>
          <w:sz w:val="24"/>
          <w:lang w:val="it-IT"/>
        </w:rPr>
      </w:pPr>
      <w:r>
        <w:rPr>
          <w:rFonts w:ascii="Arial" w:eastAsia="Arial" w:hAnsi="Arial"/>
          <w:color w:val="000000"/>
          <w:sz w:val="24"/>
          <w:lang w:val="it-IT"/>
        </w:rPr>
        <w:t>Le violazioni delle regole del Codice dà luogo a responsabilità disciplinare.</w:t>
      </w:r>
    </w:p>
    <w:p w:rsidR="004B206E" w:rsidRDefault="003E45C6">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t>Per tutti gli aspetti disciplinati si rinvia al Codice medesimo che si intende qui completamente richiamato.</w:t>
      </w:r>
    </w:p>
    <w:p w:rsidR="004B206E" w:rsidRDefault="003E45C6">
      <w:pPr>
        <w:spacing w:before="299" w:line="252" w:lineRule="exact"/>
        <w:jc w:val="both"/>
        <w:textAlignment w:val="baseline"/>
        <w:rPr>
          <w:rFonts w:ascii="Arial" w:eastAsia="Arial" w:hAnsi="Arial"/>
          <w:b/>
          <w:color w:val="000000"/>
          <w:sz w:val="24"/>
          <w:lang w:val="it-IT"/>
        </w:rPr>
      </w:pPr>
      <w:r>
        <w:rPr>
          <w:rFonts w:ascii="Arial" w:eastAsia="Arial" w:hAnsi="Arial"/>
          <w:b/>
          <w:color w:val="000000"/>
          <w:sz w:val="24"/>
          <w:lang w:val="it-IT"/>
        </w:rPr>
        <w:t>1</w:t>
      </w:r>
      <w:r w:rsidR="00B75C9E">
        <w:rPr>
          <w:rFonts w:ascii="Arial" w:eastAsia="Arial" w:hAnsi="Arial"/>
          <w:b/>
          <w:color w:val="000000"/>
          <w:sz w:val="24"/>
          <w:lang w:val="it-IT"/>
        </w:rPr>
        <w:t>1</w:t>
      </w:r>
      <w:r>
        <w:rPr>
          <w:rFonts w:ascii="Arial" w:eastAsia="Arial" w:hAnsi="Arial"/>
          <w:b/>
          <w:color w:val="000000"/>
          <w:sz w:val="24"/>
          <w:lang w:val="it-IT"/>
        </w:rPr>
        <w:t xml:space="preserve"> Astensione in caso di conflitto di interesse</w:t>
      </w:r>
    </w:p>
    <w:p w:rsidR="004B206E" w:rsidRDefault="003E45C6">
      <w:pPr>
        <w:spacing w:before="5" w:line="275" w:lineRule="exact"/>
        <w:jc w:val="both"/>
        <w:textAlignment w:val="baseline"/>
        <w:rPr>
          <w:rFonts w:ascii="Arial" w:eastAsia="Arial" w:hAnsi="Arial"/>
          <w:color w:val="000000"/>
          <w:sz w:val="24"/>
          <w:lang w:val="it-IT"/>
        </w:rPr>
      </w:pPr>
      <w:r>
        <w:rPr>
          <w:rFonts w:ascii="Arial" w:eastAsia="Arial" w:hAnsi="Arial"/>
          <w:color w:val="000000"/>
          <w:sz w:val="24"/>
          <w:lang w:val="it-IT"/>
        </w:rPr>
        <w:t>L’art.1, comma 41 della L.190/2012 stabilisce che il responsabile del procedimento ed i titolari degli uffici competenti ad adottare i pareri, le valutazioni tecniche, gli atti endoprocedimentali ed il provvedimento finale devono astenersi in caso di conflitto di interessi, segnalando ogni situazione di conflitto anche potenziale.</w:t>
      </w:r>
    </w:p>
    <w:p w:rsidR="004B206E" w:rsidRDefault="003E45C6">
      <w:pPr>
        <w:spacing w:before="11"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Come stabilito anche dal codice di comportamento, la prevenzione si attua facendo dichiarare al </w:t>
      </w:r>
      <w:r w:rsidR="006F349A">
        <w:rPr>
          <w:rFonts w:ascii="Arial" w:eastAsia="Arial" w:hAnsi="Arial"/>
          <w:color w:val="000000"/>
          <w:sz w:val="24"/>
          <w:lang w:val="it-IT"/>
        </w:rPr>
        <w:t xml:space="preserve">Dirigente </w:t>
      </w:r>
      <w:r w:rsidR="00B75C9E">
        <w:rPr>
          <w:rFonts w:ascii="Arial" w:eastAsia="Arial" w:hAnsi="Arial"/>
          <w:color w:val="000000"/>
          <w:sz w:val="24"/>
          <w:lang w:val="it-IT"/>
        </w:rPr>
        <w:t>,</w:t>
      </w:r>
      <w:r>
        <w:rPr>
          <w:rFonts w:ascii="Arial" w:eastAsia="Arial" w:hAnsi="Arial"/>
          <w:color w:val="000000"/>
          <w:sz w:val="24"/>
          <w:lang w:val="it-IT"/>
        </w:rPr>
        <w:t xml:space="preserve"> in sede di determinazione, parere, autorizzazione, permesso, decreto, l’assenza di conflitto d’interesse rispetto al procedimento in questione. Per il restante personale, Responsabile del procedimento e/o che magari partecipa a fasi endoprocedimentali, i </w:t>
      </w:r>
      <w:r w:rsidR="006F349A">
        <w:rPr>
          <w:rFonts w:ascii="Arial" w:eastAsia="Arial" w:hAnsi="Arial"/>
          <w:color w:val="000000"/>
          <w:sz w:val="24"/>
          <w:lang w:val="it-IT"/>
        </w:rPr>
        <w:t>Dirigenti</w:t>
      </w:r>
      <w:r w:rsidR="00B75C9E">
        <w:rPr>
          <w:rFonts w:ascii="Arial" w:eastAsia="Arial" w:hAnsi="Arial"/>
          <w:color w:val="000000"/>
          <w:sz w:val="24"/>
          <w:lang w:val="it-IT"/>
        </w:rPr>
        <w:t xml:space="preserve"> , per ciascun</w:t>
      </w:r>
      <w:r>
        <w:rPr>
          <w:rFonts w:ascii="Arial" w:eastAsia="Arial" w:hAnsi="Arial"/>
          <w:color w:val="000000"/>
          <w:sz w:val="24"/>
          <w:lang w:val="it-IT"/>
        </w:rPr>
        <w:t xml:space="preserve"> </w:t>
      </w:r>
      <w:r w:rsidR="00B75C9E">
        <w:rPr>
          <w:rFonts w:ascii="Arial" w:eastAsia="Arial" w:hAnsi="Arial"/>
          <w:color w:val="000000"/>
          <w:sz w:val="24"/>
          <w:lang w:val="it-IT"/>
        </w:rPr>
        <w:t xml:space="preserve">Settore </w:t>
      </w:r>
      <w:r>
        <w:rPr>
          <w:rFonts w:ascii="Arial" w:eastAsia="Arial" w:hAnsi="Arial"/>
          <w:color w:val="000000"/>
          <w:sz w:val="24"/>
          <w:lang w:val="it-IT"/>
        </w:rPr>
        <w:t>, provvedono annualmente, entro il 31 dicembre, all’aggiornamento delle informazioni, richiedendo formalmente a tutti i dipendenti loro assegnati di dichiarare, sotto la propria responsabilità, di essere o non essere posti in situazioni di conflitto di interesse o di avere o non avere sviluppato interessi finanziari con soggetti interessati all’attività del settore di riferimento.</w:t>
      </w:r>
    </w:p>
    <w:p w:rsidR="004B206E" w:rsidRDefault="003E45C6">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Le dichiarazioni, comprese quelle dei </w:t>
      </w:r>
      <w:r w:rsidR="006F349A">
        <w:rPr>
          <w:rFonts w:ascii="Arial" w:eastAsia="Arial" w:hAnsi="Arial"/>
          <w:color w:val="000000"/>
          <w:sz w:val="24"/>
          <w:lang w:val="it-IT"/>
        </w:rPr>
        <w:t>Dirigenti</w:t>
      </w:r>
      <w:r w:rsidR="00B75C9E">
        <w:rPr>
          <w:rFonts w:ascii="Arial" w:eastAsia="Arial" w:hAnsi="Arial"/>
          <w:color w:val="000000"/>
          <w:sz w:val="24"/>
          <w:lang w:val="it-IT"/>
        </w:rPr>
        <w:t xml:space="preserve"> </w:t>
      </w:r>
      <w:r>
        <w:rPr>
          <w:rFonts w:ascii="Arial" w:eastAsia="Arial" w:hAnsi="Arial"/>
          <w:color w:val="000000"/>
          <w:sz w:val="24"/>
          <w:lang w:val="it-IT"/>
        </w:rPr>
        <w:t>, devono essere rese obbligatoriamente e conservate in apposito archivio presso l’Ufficio Personale.</w:t>
      </w:r>
    </w:p>
    <w:p w:rsidR="00304306" w:rsidRDefault="00304306">
      <w:pPr>
        <w:spacing w:before="21" w:line="276" w:lineRule="exact"/>
        <w:jc w:val="both"/>
        <w:textAlignment w:val="baseline"/>
        <w:rPr>
          <w:rFonts w:ascii="Arial" w:eastAsia="Arial" w:hAnsi="Arial"/>
          <w:b/>
          <w:color w:val="000000"/>
          <w:sz w:val="24"/>
          <w:lang w:val="it-IT"/>
        </w:rPr>
      </w:pPr>
    </w:p>
    <w:p w:rsidR="00304306" w:rsidRDefault="00304306">
      <w:pPr>
        <w:spacing w:before="21" w:line="276" w:lineRule="exact"/>
        <w:jc w:val="both"/>
        <w:textAlignment w:val="baseline"/>
        <w:rPr>
          <w:rFonts w:ascii="Arial" w:eastAsia="Arial" w:hAnsi="Arial"/>
          <w:b/>
          <w:color w:val="000000"/>
          <w:sz w:val="24"/>
          <w:lang w:val="it-IT"/>
        </w:rPr>
      </w:pPr>
    </w:p>
    <w:p w:rsidR="004B206E" w:rsidRDefault="003E45C6">
      <w:pPr>
        <w:spacing w:before="21" w:line="276" w:lineRule="exact"/>
        <w:jc w:val="both"/>
        <w:textAlignment w:val="baseline"/>
        <w:rPr>
          <w:rFonts w:ascii="Arial" w:eastAsia="Arial" w:hAnsi="Arial"/>
          <w:b/>
          <w:color w:val="000000"/>
          <w:sz w:val="24"/>
          <w:lang w:val="it-IT"/>
        </w:rPr>
      </w:pPr>
      <w:r>
        <w:rPr>
          <w:rFonts w:ascii="Arial" w:eastAsia="Arial" w:hAnsi="Arial"/>
          <w:b/>
          <w:color w:val="000000"/>
          <w:sz w:val="24"/>
          <w:lang w:val="it-IT"/>
        </w:rPr>
        <w:t>1</w:t>
      </w:r>
      <w:r w:rsidR="00B75C9E">
        <w:rPr>
          <w:rFonts w:ascii="Arial" w:eastAsia="Arial" w:hAnsi="Arial"/>
          <w:b/>
          <w:color w:val="000000"/>
          <w:sz w:val="24"/>
          <w:lang w:val="it-IT"/>
        </w:rPr>
        <w:t>2</w:t>
      </w:r>
      <w:r>
        <w:rPr>
          <w:rFonts w:ascii="Arial" w:eastAsia="Arial" w:hAnsi="Arial"/>
          <w:b/>
          <w:color w:val="000000"/>
          <w:sz w:val="24"/>
          <w:lang w:val="it-IT"/>
        </w:rPr>
        <w:t xml:space="preserve"> Svolgimento di incarichi d’ufficio – attività e incarichi extra istituzionali.</w:t>
      </w:r>
    </w:p>
    <w:p w:rsidR="004B206E"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L’autorizzazione allo svolgimento di incarichi extra – istituzionali avviene nel rispetto del D.Lgs n.39/2013 secondo le modalità stabilite dal Regolamento comunale per la disciplina delle incompatibilità e criteri per le autorizzazioni ai dipendenti comunali allo svolgimenti d'incarichi, a cui si rinvia e che si ritiene integralmente richiamato nel presente piano.</w:t>
      </w:r>
    </w:p>
    <w:p w:rsidR="004B206E" w:rsidRDefault="003E45C6">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Per quanto riguarda le disposizioni in materia di inconferibilità ed incompatibilità di incarichi previsti dal D.Lgs n.39/2013 si è provveduto a raccogliere e pubblicare sul sito le dichiarazioni del Segretario e dei </w:t>
      </w:r>
      <w:r w:rsidR="006F349A">
        <w:rPr>
          <w:rFonts w:ascii="Arial" w:eastAsia="Arial" w:hAnsi="Arial"/>
          <w:color w:val="000000"/>
          <w:sz w:val="24"/>
          <w:lang w:val="it-IT"/>
        </w:rPr>
        <w:t>Dirigenti</w:t>
      </w:r>
      <w:r w:rsidR="00B75C9E">
        <w:rPr>
          <w:rFonts w:ascii="Arial" w:eastAsia="Arial" w:hAnsi="Arial"/>
          <w:color w:val="000000"/>
          <w:sz w:val="24"/>
          <w:lang w:val="it-IT"/>
        </w:rPr>
        <w:t xml:space="preserve"> e</w:t>
      </w:r>
      <w:r>
        <w:rPr>
          <w:rFonts w:ascii="Arial" w:eastAsia="Arial" w:hAnsi="Arial"/>
          <w:color w:val="000000"/>
          <w:sz w:val="24"/>
          <w:lang w:val="it-IT"/>
        </w:rPr>
        <w:t xml:space="preserve"> a far pubblicare le rispettive situazioni patrimoniali aggiornate annualmente .</w:t>
      </w:r>
      <w:r w:rsidR="00B75C9E">
        <w:rPr>
          <w:rFonts w:ascii="Arial" w:eastAsia="Arial" w:hAnsi="Arial"/>
          <w:color w:val="000000"/>
          <w:sz w:val="24"/>
          <w:lang w:val="it-IT"/>
        </w:rPr>
        <w:t xml:space="preserve"> Non si pubblicano le dichiarazioni dei redditi in quanto Ente sotto i 15.000 abitanti .</w:t>
      </w:r>
    </w:p>
    <w:p w:rsidR="004B206E"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Nel caso nel corso del rapporto d'impiego, siano portate a conoscenza del Responsabile della prevenzione delle cause ostative all’incarico, il Responsabile medesimo provvede ad effettuare la contestazione all’interessato il quale, previo contraddittorio, deve essere rimosso dall’incarico.</w:t>
      </w:r>
    </w:p>
    <w:p w:rsidR="004B206E" w:rsidRDefault="003E45C6">
      <w:pPr>
        <w:spacing w:before="2" w:line="276" w:lineRule="exact"/>
        <w:jc w:val="both"/>
        <w:textAlignment w:val="baseline"/>
        <w:rPr>
          <w:rFonts w:ascii="Arial" w:eastAsia="Arial" w:hAnsi="Arial"/>
          <w:color w:val="000000"/>
          <w:sz w:val="24"/>
          <w:lang w:val="it-IT"/>
        </w:rPr>
      </w:pPr>
      <w:r>
        <w:rPr>
          <w:rFonts w:ascii="Arial" w:eastAsia="Arial" w:hAnsi="Arial"/>
          <w:color w:val="000000"/>
          <w:sz w:val="24"/>
          <w:lang w:val="it-IT"/>
        </w:rPr>
        <w:lastRenderedPageBreak/>
        <w:t>Per quanto riguarda le incompatibilità, la causa può essere rimossa mediante rinuncia dell’interessato ad uno degli incarichi che la legge ha considerato incompatibile tra di loro. Se si riscontra nel corso del rapporto di impiego, una situazione di incompatibiltà, il Responsabile della prevenzione deve effettuare una contestazione all’interessato e la causa deve essere rimossa entro 15 giorni; in caso contrario, l'art.19 del D.Lgs n. 39/2013 prevede la decadenza dall’incarico e la risoluzione del contratto di lavoro autonomo o subordinato.</w:t>
      </w:r>
    </w:p>
    <w:p w:rsidR="004B206E" w:rsidRDefault="003E45C6">
      <w:pPr>
        <w:spacing w:before="280" w:line="276" w:lineRule="exact"/>
        <w:jc w:val="both"/>
        <w:textAlignment w:val="baseline"/>
        <w:rPr>
          <w:rFonts w:ascii="Arial" w:eastAsia="Arial" w:hAnsi="Arial"/>
          <w:b/>
          <w:color w:val="000000"/>
          <w:sz w:val="24"/>
          <w:lang w:val="it-IT"/>
        </w:rPr>
      </w:pPr>
      <w:r>
        <w:rPr>
          <w:rFonts w:ascii="Arial" w:eastAsia="Arial" w:hAnsi="Arial"/>
          <w:b/>
          <w:color w:val="000000"/>
          <w:sz w:val="24"/>
          <w:lang w:val="it-IT"/>
        </w:rPr>
        <w:t>1</w:t>
      </w:r>
      <w:r w:rsidR="00B75C9E">
        <w:rPr>
          <w:rFonts w:ascii="Arial" w:eastAsia="Arial" w:hAnsi="Arial"/>
          <w:b/>
          <w:color w:val="000000"/>
          <w:sz w:val="24"/>
          <w:lang w:val="it-IT"/>
        </w:rPr>
        <w:t>3</w:t>
      </w:r>
      <w:r>
        <w:rPr>
          <w:rFonts w:ascii="Arial" w:eastAsia="Arial" w:hAnsi="Arial"/>
          <w:b/>
          <w:color w:val="000000"/>
          <w:sz w:val="24"/>
          <w:lang w:val="it-IT"/>
        </w:rPr>
        <w:t xml:space="preserve"> Svolgimento attività successiva alla cessazione del rapporto di lavoro</w:t>
      </w:r>
    </w:p>
    <w:p w:rsidR="004B206E"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Come stabilito dall’art. 53 del D.Lgs 165/2001, i soggetti con poteri negoziali (Capi </w:t>
      </w:r>
      <w:r w:rsidR="00B75C9E">
        <w:rPr>
          <w:rFonts w:ascii="Arial" w:eastAsia="Arial" w:hAnsi="Arial"/>
          <w:color w:val="000000"/>
          <w:sz w:val="24"/>
          <w:lang w:val="it-IT"/>
        </w:rPr>
        <w:t>Settori)</w:t>
      </w:r>
      <w:r>
        <w:rPr>
          <w:rFonts w:ascii="Arial" w:eastAsia="Arial" w:hAnsi="Arial"/>
          <w:color w:val="000000"/>
          <w:sz w:val="24"/>
          <w:lang w:val="it-IT"/>
        </w:rPr>
        <w:t>, nel triennio successivo alla cessazione del rapporto per qualsiasi causa, non possono avere alcun rapporto di lavoro autonomo o subordinato con i soggetti privati che sono stati destinatari di provvedimenti, contratti o accordi. In caso contrario, qualora il Responsabile della prevenzione acquisisca l’informazione procede secondo le previsioni normative per l’applicazione delle sanzioni previste dalla legge.</w:t>
      </w:r>
    </w:p>
    <w:p w:rsidR="004B206E" w:rsidRDefault="003E45C6">
      <w:pPr>
        <w:spacing w:before="280" w:line="276" w:lineRule="exact"/>
        <w:jc w:val="both"/>
        <w:textAlignment w:val="baseline"/>
        <w:rPr>
          <w:rFonts w:ascii="Arial" w:eastAsia="Arial" w:hAnsi="Arial"/>
          <w:b/>
          <w:color w:val="000000"/>
          <w:spacing w:val="1"/>
          <w:sz w:val="24"/>
          <w:lang w:val="it-IT"/>
        </w:rPr>
      </w:pPr>
      <w:r>
        <w:rPr>
          <w:rFonts w:ascii="Arial" w:eastAsia="Arial" w:hAnsi="Arial"/>
          <w:b/>
          <w:color w:val="000000"/>
          <w:spacing w:val="1"/>
          <w:sz w:val="24"/>
          <w:lang w:val="it-IT"/>
        </w:rPr>
        <w:t>1</w:t>
      </w:r>
      <w:r w:rsidR="00B75C9E">
        <w:rPr>
          <w:rFonts w:ascii="Arial" w:eastAsia="Arial" w:hAnsi="Arial"/>
          <w:b/>
          <w:color w:val="000000"/>
          <w:spacing w:val="1"/>
          <w:sz w:val="24"/>
          <w:lang w:val="it-IT"/>
        </w:rPr>
        <w:t>4</w:t>
      </w:r>
      <w:r>
        <w:rPr>
          <w:rFonts w:ascii="Arial" w:eastAsia="Arial" w:hAnsi="Arial"/>
          <w:b/>
          <w:color w:val="000000"/>
          <w:spacing w:val="1"/>
          <w:sz w:val="24"/>
          <w:lang w:val="it-IT"/>
        </w:rPr>
        <w:t xml:space="preserve"> Formazione di commissioni, assegnazione agli uffici, conferimento di incarichi dirigenziali in caso di condanna penale per delitti contro la pubblica amministrazione</w:t>
      </w:r>
    </w:p>
    <w:p w:rsidR="004B206E"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L’art.35 bis del D.Lgs 165/2001 stabilisce che coloro che sono stati condannati con sentenza passata in giudicato, per reati contro previsti nel capo I del titolo II, del libro secondo del codice penale non possono fare parte di commissioni di concorso e di gare d’appalto, non possono essere assegnati con funzioni direttive agli uffici preposti alla gestione finanziaria. Se le situazioni di inconferibilità si appalesano nel corso del rapporto, il responsabile della prevenzione deve effettuare la contestazione nei confronti dell’interessato e lo stesso deve essere rimosso dall’incarico.</w:t>
      </w:r>
    </w:p>
    <w:p w:rsidR="004B206E" w:rsidRDefault="003E45C6">
      <w:pPr>
        <w:spacing w:before="280" w:line="276" w:lineRule="exact"/>
        <w:jc w:val="both"/>
        <w:textAlignment w:val="baseline"/>
        <w:rPr>
          <w:rFonts w:ascii="Arial" w:eastAsia="Arial" w:hAnsi="Arial"/>
          <w:b/>
          <w:color w:val="000000"/>
          <w:sz w:val="24"/>
          <w:lang w:val="it-IT"/>
        </w:rPr>
      </w:pPr>
      <w:r>
        <w:rPr>
          <w:rFonts w:ascii="Arial" w:eastAsia="Arial" w:hAnsi="Arial"/>
          <w:b/>
          <w:color w:val="000000"/>
          <w:sz w:val="24"/>
          <w:lang w:val="it-IT"/>
        </w:rPr>
        <w:t>1</w:t>
      </w:r>
      <w:r w:rsidR="00306536">
        <w:rPr>
          <w:rFonts w:ascii="Arial" w:eastAsia="Arial" w:hAnsi="Arial"/>
          <w:b/>
          <w:color w:val="000000"/>
          <w:sz w:val="24"/>
          <w:lang w:val="it-IT"/>
        </w:rPr>
        <w:t>5</w:t>
      </w:r>
      <w:r>
        <w:rPr>
          <w:rFonts w:ascii="Arial" w:eastAsia="Arial" w:hAnsi="Arial"/>
          <w:b/>
          <w:color w:val="000000"/>
          <w:sz w:val="24"/>
          <w:lang w:val="it-IT"/>
        </w:rPr>
        <w:t xml:space="preserve"> Tutela del dipendente che effettua segnalazioni di illecito</w:t>
      </w:r>
    </w:p>
    <w:p w:rsidR="00306536"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L’art.1, comma 51 della L.190/2012 ha introdotto delle forme di tutela per il dipendente pubblico che segnala illeciti; in sostanza si prevede la tutela dell’anonimato di chi denuncia, il divieto di qualsiasi forma di discriminazione contro lo stesso e la previsione che la </w:t>
      </w:r>
      <w:r w:rsidR="00306536">
        <w:rPr>
          <w:rFonts w:ascii="Arial" w:eastAsia="Arial" w:hAnsi="Arial"/>
          <w:color w:val="000000"/>
          <w:sz w:val="24"/>
          <w:lang w:val="it-IT"/>
        </w:rPr>
        <w:t>denunci</w:t>
      </w:r>
      <w:r w:rsidR="00A238B8">
        <w:rPr>
          <w:rFonts w:ascii="Arial" w:eastAsia="Arial" w:hAnsi="Arial"/>
          <w:color w:val="000000"/>
          <w:sz w:val="24"/>
          <w:lang w:val="it-IT"/>
        </w:rPr>
        <w:t>.</w:t>
      </w:r>
    </w:p>
    <w:p w:rsidR="00A238B8" w:rsidRDefault="00A238B8">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Maggiore tutela viene prevista  dalla legge 30 novembre 2017 n. 179 “ </w:t>
      </w:r>
      <w:r w:rsidRPr="00A238B8">
        <w:rPr>
          <w:rFonts w:ascii="Arial" w:eastAsia="Arial" w:hAnsi="Arial"/>
          <w:i/>
          <w:color w:val="000000"/>
          <w:sz w:val="24"/>
          <w:u w:val="single"/>
          <w:lang w:val="it-IT"/>
        </w:rPr>
        <w:t xml:space="preserve">Disposizioni per la tutela  degli autori di segnalazioni di reati o irregolarità di cui siano venuti a conoscenza nell’ambito di un rapporto di lavoro pubblico e privato </w:t>
      </w:r>
      <w:r>
        <w:rPr>
          <w:rFonts w:ascii="Arial" w:eastAsia="Arial" w:hAnsi="Arial"/>
          <w:color w:val="000000"/>
          <w:sz w:val="24"/>
          <w:lang w:val="it-IT"/>
        </w:rPr>
        <w:t>“ .</w:t>
      </w:r>
    </w:p>
    <w:p w:rsidR="00306536" w:rsidRDefault="00306536">
      <w:pPr>
        <w:spacing w:line="275" w:lineRule="exact"/>
        <w:jc w:val="both"/>
        <w:textAlignment w:val="baseline"/>
        <w:rPr>
          <w:rFonts w:ascii="Arial" w:eastAsia="Arial" w:hAnsi="Arial"/>
          <w:color w:val="000000"/>
          <w:sz w:val="24"/>
          <w:lang w:val="it-IT"/>
        </w:rPr>
      </w:pPr>
    </w:p>
    <w:p w:rsidR="00306536" w:rsidRDefault="00306536">
      <w:pPr>
        <w:spacing w:before="41" w:line="255" w:lineRule="exact"/>
        <w:textAlignment w:val="baseline"/>
        <w:rPr>
          <w:rFonts w:ascii="Arial" w:eastAsia="Arial" w:hAnsi="Arial"/>
          <w:b/>
          <w:color w:val="000000"/>
          <w:sz w:val="24"/>
          <w:lang w:val="it-IT"/>
        </w:rPr>
      </w:pPr>
    </w:p>
    <w:p w:rsidR="00306536" w:rsidRDefault="00306536">
      <w:pPr>
        <w:spacing w:before="41" w:line="255" w:lineRule="exact"/>
        <w:textAlignment w:val="baseline"/>
        <w:rPr>
          <w:rFonts w:ascii="Arial" w:eastAsia="Arial" w:hAnsi="Arial"/>
          <w:b/>
          <w:color w:val="000000"/>
          <w:sz w:val="24"/>
          <w:lang w:val="it-IT"/>
        </w:rPr>
      </w:pPr>
    </w:p>
    <w:p w:rsidR="004B206E" w:rsidRDefault="003E45C6">
      <w:pPr>
        <w:spacing w:before="41" w:line="255" w:lineRule="exact"/>
        <w:textAlignment w:val="baseline"/>
        <w:rPr>
          <w:rFonts w:ascii="Arial" w:eastAsia="Arial" w:hAnsi="Arial"/>
          <w:b/>
          <w:color w:val="000000"/>
          <w:sz w:val="24"/>
          <w:lang w:val="it-IT"/>
        </w:rPr>
      </w:pPr>
      <w:r>
        <w:rPr>
          <w:rFonts w:ascii="Arial" w:eastAsia="Arial" w:hAnsi="Arial"/>
          <w:b/>
          <w:color w:val="000000"/>
          <w:sz w:val="24"/>
          <w:lang w:val="it-IT"/>
        </w:rPr>
        <w:t>1</w:t>
      </w:r>
      <w:r w:rsidR="00306536">
        <w:rPr>
          <w:rFonts w:ascii="Arial" w:eastAsia="Arial" w:hAnsi="Arial"/>
          <w:b/>
          <w:color w:val="000000"/>
          <w:sz w:val="24"/>
          <w:lang w:val="it-IT"/>
        </w:rPr>
        <w:t>6</w:t>
      </w:r>
      <w:r>
        <w:rPr>
          <w:rFonts w:ascii="Arial" w:eastAsia="Arial" w:hAnsi="Arial"/>
          <w:b/>
          <w:color w:val="000000"/>
          <w:sz w:val="24"/>
          <w:lang w:val="it-IT"/>
        </w:rPr>
        <w:t xml:space="preserve"> Patti d’integrità</w:t>
      </w:r>
    </w:p>
    <w:p w:rsidR="004B206E"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8 L’AVCP con determinazione n.4 del 2012 si è pronunciata circa la legittimità di prescrivere l’inserimento di clausole contrattuali che impongono obblighi in materia di contrasto delle infiltrazioni criminali. Il vigente regolamento dei contratti ha recepito tale possibilità.</w:t>
      </w:r>
    </w:p>
    <w:p w:rsidR="004B206E" w:rsidRDefault="003E45C6">
      <w:pPr>
        <w:spacing w:before="300" w:line="255" w:lineRule="exact"/>
        <w:textAlignment w:val="baseline"/>
        <w:rPr>
          <w:rFonts w:ascii="Arial" w:eastAsia="Arial" w:hAnsi="Arial"/>
          <w:b/>
          <w:color w:val="000000"/>
          <w:sz w:val="24"/>
          <w:lang w:val="it-IT"/>
        </w:rPr>
      </w:pPr>
      <w:r>
        <w:rPr>
          <w:rFonts w:ascii="Arial" w:eastAsia="Arial" w:hAnsi="Arial"/>
          <w:b/>
          <w:color w:val="000000"/>
          <w:sz w:val="24"/>
          <w:lang w:val="it-IT"/>
        </w:rPr>
        <w:t>1</w:t>
      </w:r>
      <w:r w:rsidR="00B75C9E">
        <w:rPr>
          <w:rFonts w:ascii="Arial" w:eastAsia="Arial" w:hAnsi="Arial"/>
          <w:b/>
          <w:color w:val="000000"/>
          <w:sz w:val="24"/>
          <w:lang w:val="it-IT"/>
        </w:rPr>
        <w:t>7</w:t>
      </w:r>
      <w:r>
        <w:rPr>
          <w:rFonts w:ascii="Arial" w:eastAsia="Arial" w:hAnsi="Arial"/>
          <w:b/>
          <w:color w:val="000000"/>
          <w:sz w:val="24"/>
          <w:lang w:val="it-IT"/>
        </w:rPr>
        <w:t xml:space="preserve"> Rotazione del personale addetto alle aree a rischio corruzione</w:t>
      </w:r>
    </w:p>
    <w:p w:rsidR="00B75C9E" w:rsidRPr="00B16983" w:rsidRDefault="00B75C9E" w:rsidP="00B75C9E">
      <w:pPr>
        <w:pStyle w:val="Titolo2"/>
        <w:rPr>
          <w:u w:val="none"/>
        </w:rPr>
      </w:pPr>
      <w:r w:rsidRPr="00B16983">
        <w:rPr>
          <w:sz w:val="24"/>
          <w:szCs w:val="24"/>
          <w:u w:val="none"/>
        </w:rPr>
        <w:t>Come previsto nel piano nazionale anticorruzione, l’Amministrazione in ragione delle ridotte dimensioni dell’ente e del numero limitato di personale operante al suo interno ritiene che la rotazione del personale causerebbe inefficienza e inefficacia dell’azione amministrativa tale da precludere in alcuni casi la possibilità di erogare in maniera ottimale i servizi ai cittadini. Pertanto, l’amministrazione ritiene opportuno non applicare alcuna rotazione del personale</w:t>
      </w:r>
      <w:r w:rsidR="00306536">
        <w:rPr>
          <w:u w:val="none"/>
        </w:rPr>
        <w:t xml:space="preserve"> </w:t>
      </w:r>
    </w:p>
    <w:p w:rsidR="004B206E" w:rsidRDefault="00B16983">
      <w:pPr>
        <w:spacing w:before="300" w:line="250" w:lineRule="exact"/>
        <w:textAlignment w:val="baseline"/>
        <w:rPr>
          <w:rFonts w:ascii="Arial" w:eastAsia="Arial" w:hAnsi="Arial"/>
          <w:b/>
          <w:color w:val="000000"/>
          <w:sz w:val="24"/>
          <w:lang w:val="it-IT"/>
        </w:rPr>
      </w:pPr>
      <w:r>
        <w:rPr>
          <w:rFonts w:ascii="Arial" w:eastAsia="Arial" w:hAnsi="Arial"/>
          <w:b/>
          <w:color w:val="000000"/>
          <w:sz w:val="24"/>
          <w:lang w:val="it-IT"/>
        </w:rPr>
        <w:t>18</w:t>
      </w:r>
      <w:r w:rsidR="003E45C6">
        <w:rPr>
          <w:rFonts w:ascii="Arial" w:eastAsia="Arial" w:hAnsi="Arial"/>
          <w:b/>
          <w:color w:val="000000"/>
          <w:sz w:val="24"/>
          <w:lang w:val="it-IT"/>
        </w:rPr>
        <w:t xml:space="preserve"> Formazione</w:t>
      </w:r>
    </w:p>
    <w:p w:rsidR="004B206E" w:rsidRDefault="003E45C6">
      <w:pPr>
        <w:spacing w:line="276" w:lineRule="exact"/>
        <w:textAlignment w:val="baseline"/>
        <w:rPr>
          <w:rFonts w:ascii="Arial" w:eastAsia="Arial" w:hAnsi="Arial"/>
          <w:color w:val="000000"/>
          <w:sz w:val="24"/>
          <w:lang w:val="it-IT"/>
        </w:rPr>
      </w:pPr>
      <w:r>
        <w:rPr>
          <w:rFonts w:ascii="Arial" w:eastAsia="Arial" w:hAnsi="Arial"/>
          <w:color w:val="000000"/>
          <w:sz w:val="24"/>
          <w:lang w:val="it-IT"/>
        </w:rPr>
        <w:t>Il Comune emana il piano annuale di formazione inerente le attività a rischio di corruzione congiuntamente al piano annuale di formazione previsto dall’art. 7 bis del D.Lgs 165/2001. Nel piano di formazione si indicano:</w:t>
      </w:r>
    </w:p>
    <w:p w:rsidR="004B206E" w:rsidRDefault="003E45C6">
      <w:pPr>
        <w:numPr>
          <w:ilvl w:val="0"/>
          <w:numId w:val="2"/>
        </w:numPr>
        <w:tabs>
          <w:tab w:val="clear" w:pos="360"/>
          <w:tab w:val="left" w:pos="720"/>
        </w:tabs>
        <w:spacing w:before="1"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lastRenderedPageBreak/>
        <w:t>le materie oggetto di formazione corrispondenti alle attività indicate all’art. 9 del presente regolamento, nonché ai temi della legalità e dell’etica;</w:t>
      </w:r>
    </w:p>
    <w:p w:rsidR="004B206E" w:rsidRDefault="003E45C6">
      <w:pPr>
        <w:numPr>
          <w:ilvl w:val="0"/>
          <w:numId w:val="2"/>
        </w:numPr>
        <w:tabs>
          <w:tab w:val="clear" w:pos="360"/>
          <w:tab w:val="left" w:pos="720"/>
        </w:tabs>
        <w:spacing w:line="275"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 xml:space="preserve">i dipendenti, i Capi </w:t>
      </w:r>
      <w:r w:rsidR="00B16983">
        <w:rPr>
          <w:rFonts w:ascii="Arial" w:eastAsia="Arial" w:hAnsi="Arial"/>
          <w:color w:val="000000"/>
          <w:sz w:val="24"/>
          <w:lang w:val="it-IT"/>
        </w:rPr>
        <w:t xml:space="preserve">Settori </w:t>
      </w:r>
      <w:r>
        <w:rPr>
          <w:rFonts w:ascii="Arial" w:eastAsia="Arial" w:hAnsi="Arial"/>
          <w:color w:val="000000"/>
          <w:sz w:val="24"/>
          <w:lang w:val="it-IT"/>
        </w:rPr>
        <w:t>che svolgono attività nell’ambito delle materie sopra citate e che saranno coinvolti nel piano di formazione;</w:t>
      </w:r>
    </w:p>
    <w:p w:rsidR="004B206E" w:rsidRDefault="003E45C6">
      <w:pPr>
        <w:numPr>
          <w:ilvl w:val="0"/>
          <w:numId w:val="2"/>
        </w:numPr>
        <w:tabs>
          <w:tab w:val="clear" w:pos="360"/>
          <w:tab w:val="left" w:pos="720"/>
        </w:tabs>
        <w:spacing w:before="2"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le metodologie formative;</w:t>
      </w:r>
    </w:p>
    <w:p w:rsidR="004B206E" w:rsidRDefault="003E45C6">
      <w:pPr>
        <w:numPr>
          <w:ilvl w:val="0"/>
          <w:numId w:val="2"/>
        </w:numPr>
        <w:tabs>
          <w:tab w:val="clear" w:pos="360"/>
          <w:tab w:val="left" w:pos="720"/>
        </w:tabs>
        <w:spacing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l'individuazione dei docenti: deve essere effettuata con personale preferibilmente non in servizio presso il Comune;</w:t>
      </w:r>
    </w:p>
    <w:p w:rsidR="004B206E" w:rsidRDefault="003E45C6">
      <w:pPr>
        <w:numPr>
          <w:ilvl w:val="0"/>
          <w:numId w:val="2"/>
        </w:numPr>
        <w:tabs>
          <w:tab w:val="clear" w:pos="360"/>
          <w:tab w:val="left" w:pos="720"/>
        </w:tabs>
        <w:spacing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la verifica della efficacia della formazione e dei risultati acquisiti in occasione dell'erogazione del singolo intervento formativo;</w:t>
      </w:r>
    </w:p>
    <w:p w:rsidR="004B206E" w:rsidRDefault="003E45C6">
      <w:pPr>
        <w:numPr>
          <w:ilvl w:val="0"/>
          <w:numId w:val="2"/>
        </w:numPr>
        <w:tabs>
          <w:tab w:val="clear" w:pos="360"/>
          <w:tab w:val="left" w:pos="720"/>
        </w:tabs>
        <w:spacing w:line="276" w:lineRule="exact"/>
        <w:ind w:hanging="360"/>
        <w:jc w:val="both"/>
        <w:textAlignment w:val="baseline"/>
        <w:rPr>
          <w:rFonts w:ascii="Arial" w:eastAsia="Arial" w:hAnsi="Arial"/>
          <w:color w:val="000000"/>
          <w:sz w:val="24"/>
          <w:lang w:val="it-IT"/>
        </w:rPr>
      </w:pPr>
      <w:r>
        <w:rPr>
          <w:rFonts w:ascii="Arial" w:eastAsia="Arial" w:hAnsi="Arial"/>
          <w:color w:val="000000"/>
          <w:sz w:val="24"/>
          <w:lang w:val="it-IT"/>
        </w:rPr>
        <w:t>le attività formative devono essere distinte in processi di formazione “base” e di formazione “continua” per aggiornamenti;</w:t>
      </w:r>
    </w:p>
    <w:p w:rsidR="004B206E" w:rsidRDefault="003E45C6">
      <w:pPr>
        <w:numPr>
          <w:ilvl w:val="0"/>
          <w:numId w:val="2"/>
        </w:numPr>
        <w:tabs>
          <w:tab w:val="clear" w:pos="360"/>
          <w:tab w:val="left" w:pos="720"/>
        </w:tabs>
        <w:spacing w:line="275" w:lineRule="exact"/>
        <w:ind w:hanging="360"/>
        <w:jc w:val="both"/>
        <w:textAlignment w:val="baseline"/>
        <w:rPr>
          <w:rFonts w:ascii="Arial" w:eastAsia="Arial" w:hAnsi="Arial"/>
          <w:color w:val="070707"/>
          <w:sz w:val="24"/>
          <w:lang w:val="it-IT"/>
        </w:rPr>
      </w:pPr>
      <w:r>
        <w:rPr>
          <w:rFonts w:ascii="Arial" w:eastAsia="Arial" w:hAnsi="Arial"/>
          <w:color w:val="070707"/>
          <w:sz w:val="24"/>
          <w:lang w:val="it-IT"/>
        </w:rPr>
        <w:t>il personale docente viene individuato, con procedura coerente con i principi operativi fissati dal Regolamento comunale per il conferimento incarichi esterni e con le disposizioni del D.Lgs n.163/2006 in tema di affidamento dei servizi;</w:t>
      </w:r>
    </w:p>
    <w:p w:rsidR="00306536" w:rsidRPr="00306536" w:rsidRDefault="003E45C6" w:rsidP="00306536">
      <w:pPr>
        <w:numPr>
          <w:ilvl w:val="0"/>
          <w:numId w:val="2"/>
        </w:numPr>
        <w:tabs>
          <w:tab w:val="clear" w:pos="360"/>
          <w:tab w:val="left" w:pos="720"/>
        </w:tabs>
        <w:spacing w:line="276" w:lineRule="exact"/>
        <w:ind w:hanging="360"/>
        <w:jc w:val="both"/>
        <w:textAlignment w:val="baseline"/>
        <w:rPr>
          <w:rFonts w:ascii="Arial" w:eastAsia="Arial" w:hAnsi="Arial"/>
          <w:color w:val="070707"/>
          <w:sz w:val="24"/>
          <w:lang w:val="it-IT"/>
        </w:rPr>
      </w:pPr>
      <w:r>
        <w:rPr>
          <w:rFonts w:ascii="Arial" w:eastAsia="Arial" w:hAnsi="Arial"/>
          <w:color w:val="070707"/>
          <w:sz w:val="24"/>
          <w:lang w:val="it-IT"/>
        </w:rPr>
        <w:t>il</w:t>
      </w:r>
      <w:r>
        <w:rPr>
          <w:rFonts w:ascii="Arial" w:eastAsia="Arial" w:hAnsi="Arial"/>
          <w:color w:val="000000"/>
          <w:sz w:val="24"/>
          <w:lang w:val="it-IT"/>
        </w:rPr>
        <w:t xml:space="preserve"> Responsabile della prevenzione della corruzione, con la definizione del piano di formazione, assolve la definizione delle procedure appropriate per selezionare e</w:t>
      </w:r>
      <w:r w:rsidR="00306536">
        <w:rPr>
          <w:rFonts w:ascii="Arial" w:eastAsia="Arial" w:hAnsi="Arial"/>
          <w:color w:val="070707"/>
          <w:sz w:val="24"/>
          <w:lang w:val="it-IT"/>
        </w:rPr>
        <w:t xml:space="preserve"> </w:t>
      </w:r>
      <w:r w:rsidR="00306536" w:rsidRPr="00306536">
        <w:rPr>
          <w:rFonts w:ascii="Arial" w:eastAsia="Arial" w:hAnsi="Arial"/>
          <w:color w:val="000000"/>
          <w:sz w:val="24"/>
          <w:lang w:val="it-IT"/>
        </w:rPr>
        <w:t>formare i dipendenti destinati ad operare in settori particolarmente esposti alla corruzione;</w:t>
      </w:r>
    </w:p>
    <w:p w:rsidR="00306536" w:rsidRDefault="00306536" w:rsidP="00306536">
      <w:pPr>
        <w:spacing w:before="2" w:line="276" w:lineRule="exact"/>
        <w:textAlignment w:val="baseline"/>
        <w:rPr>
          <w:rFonts w:ascii="Arial" w:eastAsia="Arial" w:hAnsi="Arial"/>
          <w:color w:val="070707"/>
          <w:sz w:val="24"/>
          <w:lang w:val="it-IT"/>
        </w:rPr>
      </w:pPr>
      <w:r>
        <w:rPr>
          <w:rFonts w:ascii="Arial" w:eastAsia="Arial" w:hAnsi="Arial"/>
          <w:color w:val="070707"/>
          <w:sz w:val="24"/>
          <w:lang w:val="it-IT"/>
        </w:rPr>
        <w:t>La formazione in materia di prevenzione della corruzione si pone i seguenti obiettivi:</w:t>
      </w:r>
    </w:p>
    <w:p w:rsidR="00306536" w:rsidRDefault="00306536" w:rsidP="00306536">
      <w:pPr>
        <w:numPr>
          <w:ilvl w:val="0"/>
          <w:numId w:val="5"/>
        </w:numPr>
        <w:tabs>
          <w:tab w:val="clear" w:pos="288"/>
          <w:tab w:val="left" w:pos="720"/>
        </w:tabs>
        <w:spacing w:line="276" w:lineRule="exact"/>
        <w:ind w:hanging="288"/>
        <w:jc w:val="both"/>
        <w:textAlignment w:val="baseline"/>
        <w:rPr>
          <w:rFonts w:ascii="Arial" w:eastAsia="Arial" w:hAnsi="Arial"/>
          <w:color w:val="070707"/>
          <w:sz w:val="24"/>
          <w:lang w:val="it-IT"/>
        </w:rPr>
      </w:pPr>
      <w:r>
        <w:rPr>
          <w:rFonts w:ascii="Arial" w:eastAsia="Arial" w:hAnsi="Arial"/>
          <w:color w:val="070707"/>
          <w:sz w:val="24"/>
          <w:lang w:val="it-IT"/>
        </w:rPr>
        <w:t>la conoscenza e la condivisione degli strumenti di prevenzione (politiche, programmi, misure);</w:t>
      </w:r>
    </w:p>
    <w:p w:rsidR="00306536" w:rsidRDefault="00306536" w:rsidP="00306536">
      <w:pPr>
        <w:numPr>
          <w:ilvl w:val="0"/>
          <w:numId w:val="5"/>
        </w:numPr>
        <w:tabs>
          <w:tab w:val="clear" w:pos="288"/>
          <w:tab w:val="left" w:pos="720"/>
        </w:tabs>
        <w:spacing w:line="276" w:lineRule="exact"/>
        <w:ind w:hanging="288"/>
        <w:jc w:val="both"/>
        <w:textAlignment w:val="baseline"/>
        <w:rPr>
          <w:rFonts w:ascii="Arial" w:eastAsia="Arial" w:hAnsi="Arial"/>
          <w:color w:val="070707"/>
          <w:sz w:val="24"/>
          <w:lang w:val="it-IT"/>
        </w:rPr>
      </w:pPr>
      <w:r>
        <w:rPr>
          <w:rFonts w:ascii="Arial" w:eastAsia="Arial" w:hAnsi="Arial"/>
          <w:color w:val="070707"/>
          <w:sz w:val="24"/>
          <w:lang w:val="it-IT"/>
        </w:rPr>
        <w:t>la creazione di competenza specifica per lo svolgimento delle attività nelle aree a più elevato rischio di corruzione;</w:t>
      </w:r>
    </w:p>
    <w:p w:rsidR="00306536" w:rsidRDefault="00306536" w:rsidP="00306536">
      <w:pPr>
        <w:numPr>
          <w:ilvl w:val="0"/>
          <w:numId w:val="5"/>
        </w:numPr>
        <w:tabs>
          <w:tab w:val="clear" w:pos="288"/>
          <w:tab w:val="left" w:pos="720"/>
        </w:tabs>
        <w:spacing w:line="275" w:lineRule="exact"/>
        <w:ind w:hanging="288"/>
        <w:jc w:val="both"/>
        <w:textAlignment w:val="baseline"/>
        <w:rPr>
          <w:rFonts w:ascii="Arial" w:eastAsia="Arial" w:hAnsi="Arial"/>
          <w:color w:val="070707"/>
          <w:spacing w:val="-1"/>
          <w:sz w:val="24"/>
          <w:lang w:val="it-IT"/>
        </w:rPr>
      </w:pPr>
      <w:r>
        <w:rPr>
          <w:rFonts w:ascii="Arial" w:eastAsia="Arial" w:hAnsi="Arial"/>
          <w:color w:val="070707"/>
          <w:spacing w:val="-1"/>
          <w:sz w:val="24"/>
          <w:lang w:val="it-IT"/>
        </w:rPr>
        <w:t>la diffusione degli orientamenti dottrinali e giurisprudenziali in materia di corruzione.</w:t>
      </w:r>
    </w:p>
    <w:p w:rsidR="00306536" w:rsidRDefault="00306536" w:rsidP="00306536">
      <w:pPr>
        <w:tabs>
          <w:tab w:val="left" w:pos="720"/>
        </w:tabs>
        <w:spacing w:line="276" w:lineRule="exact"/>
        <w:jc w:val="both"/>
        <w:textAlignment w:val="baseline"/>
        <w:rPr>
          <w:rFonts w:ascii="Arial" w:eastAsia="Arial" w:hAnsi="Arial"/>
          <w:color w:val="070707"/>
          <w:sz w:val="24"/>
          <w:lang w:val="it-IT"/>
        </w:rPr>
      </w:pPr>
    </w:p>
    <w:p w:rsidR="006E6E9F" w:rsidRDefault="006E6E9F" w:rsidP="006E6E9F">
      <w:pPr>
        <w:tabs>
          <w:tab w:val="left" w:pos="720"/>
        </w:tabs>
        <w:spacing w:line="276" w:lineRule="exact"/>
        <w:jc w:val="both"/>
        <w:textAlignment w:val="baseline"/>
        <w:rPr>
          <w:rFonts w:ascii="Arial" w:eastAsia="Arial" w:hAnsi="Arial"/>
          <w:color w:val="070707"/>
          <w:sz w:val="24"/>
          <w:lang w:val="it-IT"/>
        </w:rPr>
      </w:pPr>
      <w:r>
        <w:rPr>
          <w:rFonts w:ascii="Arial" w:eastAsia="Arial" w:hAnsi="Arial"/>
          <w:color w:val="070707"/>
          <w:sz w:val="24"/>
          <w:lang w:val="it-IT"/>
        </w:rPr>
        <w:t xml:space="preserve">Si  prende atto delle indicazioni date con la Delibera 1074 del 21 novembre 2018 di approvazione definitiva dell’aggiornamento 2018 al Piano Nazionale Anticorruzione  delle nuove proposte  di semplificazione   per i piccoli  Comuni  nei seguenti ambiti : </w:t>
      </w:r>
    </w:p>
    <w:p w:rsidR="006E6E9F" w:rsidRDefault="006E6E9F" w:rsidP="006E6E9F">
      <w:pPr>
        <w:pStyle w:val="Paragrafoelenco"/>
        <w:numPr>
          <w:ilvl w:val="0"/>
          <w:numId w:val="9"/>
        </w:numPr>
        <w:jc w:val="both"/>
        <w:rPr>
          <w:rFonts w:ascii="Arial" w:eastAsia="Times New Roman" w:hAnsi="Arial" w:cs="Arial"/>
          <w:sz w:val="24"/>
          <w:szCs w:val="24"/>
          <w:lang w:val="it-IT"/>
        </w:rPr>
      </w:pPr>
      <w:r w:rsidRPr="006E6E9F">
        <w:rPr>
          <w:rFonts w:ascii="Arial" w:eastAsia="Times New Roman" w:hAnsi="Arial" w:cs="Arial"/>
          <w:sz w:val="24"/>
          <w:szCs w:val="24"/>
          <w:lang w:val="it-IT"/>
        </w:rPr>
        <w:t>Collegamenti con l’albo pretorio on line</w:t>
      </w:r>
    </w:p>
    <w:p w:rsidR="006E6E9F" w:rsidRDefault="006E6E9F" w:rsidP="006E6E9F">
      <w:pPr>
        <w:pStyle w:val="Paragrafoelenco"/>
        <w:numPr>
          <w:ilvl w:val="0"/>
          <w:numId w:val="9"/>
        </w:numPr>
        <w:jc w:val="both"/>
        <w:rPr>
          <w:rFonts w:ascii="Arial" w:eastAsia="Times New Roman" w:hAnsi="Arial" w:cs="Arial"/>
          <w:sz w:val="24"/>
          <w:szCs w:val="24"/>
          <w:lang w:val="it-IT"/>
        </w:rPr>
      </w:pPr>
      <w:r w:rsidRPr="006E6E9F">
        <w:rPr>
          <w:rFonts w:ascii="Arial" w:eastAsia="Times New Roman" w:hAnsi="Arial" w:cs="Arial"/>
          <w:sz w:val="24"/>
          <w:szCs w:val="24"/>
          <w:lang w:val="it-IT"/>
        </w:rPr>
        <w:t xml:space="preserve">Semplificazioni derivanti dal sistema dei collegamenti ipertestuali </w:t>
      </w:r>
    </w:p>
    <w:p w:rsidR="006E6E9F" w:rsidRPr="006E6E9F" w:rsidRDefault="006E6E9F" w:rsidP="006E6E9F">
      <w:pPr>
        <w:pStyle w:val="Paragrafoelenco"/>
        <w:numPr>
          <w:ilvl w:val="0"/>
          <w:numId w:val="9"/>
        </w:numPr>
        <w:jc w:val="both"/>
        <w:rPr>
          <w:rFonts w:ascii="Arial" w:eastAsia="Times New Roman" w:hAnsi="Arial" w:cs="Arial"/>
          <w:sz w:val="24"/>
          <w:szCs w:val="24"/>
          <w:lang w:val="it-IT"/>
        </w:rPr>
      </w:pPr>
      <w:r w:rsidRPr="006E6E9F">
        <w:rPr>
          <w:rFonts w:ascii="Arial" w:eastAsia="Times New Roman" w:hAnsi="Arial" w:cs="Arial"/>
          <w:sz w:val="24"/>
          <w:szCs w:val="24"/>
        </w:rPr>
        <w:t xml:space="preserve">Tempistica delle pubblicazioni </w:t>
      </w:r>
    </w:p>
    <w:p w:rsidR="006E6E9F" w:rsidRDefault="006E6E9F" w:rsidP="006E6E9F">
      <w:pPr>
        <w:pStyle w:val="Paragrafoelenco"/>
        <w:numPr>
          <w:ilvl w:val="0"/>
          <w:numId w:val="9"/>
        </w:numPr>
        <w:jc w:val="both"/>
        <w:rPr>
          <w:rFonts w:ascii="Arial" w:eastAsia="Times New Roman" w:hAnsi="Arial" w:cs="Arial"/>
          <w:sz w:val="24"/>
          <w:szCs w:val="24"/>
          <w:lang w:val="it-IT"/>
        </w:rPr>
      </w:pPr>
      <w:r w:rsidRPr="006E6E9F">
        <w:rPr>
          <w:rFonts w:ascii="Arial" w:eastAsia="Times New Roman" w:hAnsi="Arial" w:cs="Arial"/>
          <w:sz w:val="24"/>
          <w:szCs w:val="24"/>
          <w:lang w:val="it-IT"/>
        </w:rPr>
        <w:t xml:space="preserve">Semplificazioni di specifici obblighi del d.lgs. 33/2013 </w:t>
      </w:r>
    </w:p>
    <w:p w:rsidR="006E6E9F" w:rsidRDefault="006E6E9F" w:rsidP="006E6E9F">
      <w:pPr>
        <w:pStyle w:val="Paragrafoelenco"/>
        <w:numPr>
          <w:ilvl w:val="0"/>
          <w:numId w:val="9"/>
        </w:numPr>
        <w:jc w:val="both"/>
        <w:rPr>
          <w:rFonts w:ascii="Arial" w:eastAsia="Times New Roman" w:hAnsi="Arial" w:cs="Arial"/>
          <w:sz w:val="24"/>
          <w:szCs w:val="24"/>
          <w:lang w:val="it-IT"/>
        </w:rPr>
      </w:pPr>
      <w:r w:rsidRPr="006E6E9F">
        <w:rPr>
          <w:rFonts w:ascii="Arial" w:eastAsia="Times New Roman" w:hAnsi="Arial" w:cs="Arial"/>
          <w:sz w:val="24"/>
          <w:szCs w:val="24"/>
          <w:lang w:val="it-IT"/>
        </w:rPr>
        <w:t xml:space="preserve">Pubblicazione dei dati in tabelle </w:t>
      </w:r>
    </w:p>
    <w:p w:rsidR="006E6E9F" w:rsidRDefault="006E6E9F" w:rsidP="006E6E9F">
      <w:pPr>
        <w:pStyle w:val="Paragrafoelenco"/>
        <w:numPr>
          <w:ilvl w:val="0"/>
          <w:numId w:val="9"/>
        </w:numPr>
        <w:jc w:val="both"/>
        <w:rPr>
          <w:rFonts w:ascii="Arial" w:eastAsia="Times New Roman" w:hAnsi="Arial" w:cs="Arial"/>
          <w:sz w:val="24"/>
          <w:szCs w:val="24"/>
          <w:lang w:val="it-IT"/>
        </w:rPr>
      </w:pPr>
      <w:r w:rsidRPr="006E6E9F">
        <w:rPr>
          <w:rFonts w:ascii="Arial" w:eastAsia="Times New Roman" w:hAnsi="Arial" w:cs="Arial"/>
          <w:sz w:val="24"/>
          <w:szCs w:val="24"/>
          <w:lang w:val="it-IT"/>
        </w:rPr>
        <w:t>Realizzazione di un software open source</w:t>
      </w:r>
    </w:p>
    <w:p w:rsidR="006E6E9F" w:rsidRDefault="006E6E9F" w:rsidP="006E6E9F">
      <w:pPr>
        <w:pStyle w:val="Paragrafoelenco"/>
        <w:numPr>
          <w:ilvl w:val="0"/>
          <w:numId w:val="9"/>
        </w:numPr>
        <w:jc w:val="both"/>
        <w:rPr>
          <w:rFonts w:ascii="Arial" w:eastAsia="Times New Roman" w:hAnsi="Arial" w:cs="Arial"/>
          <w:sz w:val="24"/>
          <w:szCs w:val="24"/>
          <w:lang w:val="it-IT"/>
        </w:rPr>
      </w:pPr>
      <w:r w:rsidRPr="006E6E9F">
        <w:rPr>
          <w:rFonts w:ascii="Arial" w:eastAsia="Times New Roman" w:hAnsi="Arial" w:cs="Arial"/>
          <w:sz w:val="24"/>
          <w:szCs w:val="24"/>
          <w:lang w:val="it-IT"/>
        </w:rPr>
        <w:t xml:space="preserve">Semplificazioni per l’adozione annuale del PTPC </w:t>
      </w:r>
    </w:p>
    <w:p w:rsidR="006E6E9F" w:rsidRPr="006E6E9F" w:rsidRDefault="006E6E9F" w:rsidP="006E6E9F">
      <w:pPr>
        <w:pStyle w:val="Paragrafoelenco"/>
        <w:numPr>
          <w:ilvl w:val="0"/>
          <w:numId w:val="9"/>
        </w:numPr>
        <w:jc w:val="both"/>
        <w:rPr>
          <w:rFonts w:ascii="Arial" w:eastAsia="Times New Roman" w:hAnsi="Arial" w:cs="Arial"/>
          <w:sz w:val="24"/>
          <w:szCs w:val="24"/>
          <w:lang w:val="it-IT"/>
        </w:rPr>
      </w:pPr>
      <w:r w:rsidRPr="006E6E9F">
        <w:rPr>
          <w:rFonts w:ascii="Arial" w:eastAsia="Times New Roman" w:hAnsi="Arial" w:cs="Arial"/>
          <w:sz w:val="24"/>
          <w:szCs w:val="24"/>
          <w:lang w:val="it-IT"/>
        </w:rPr>
        <w:t xml:space="preserve">Nomina e funzioni del Responsabile della prevenzione della corruzione e della trasparenza </w:t>
      </w:r>
    </w:p>
    <w:p w:rsidR="006E6E9F" w:rsidRPr="006E6E9F" w:rsidRDefault="006E6E9F" w:rsidP="006E6E9F">
      <w:pPr>
        <w:jc w:val="both"/>
        <w:rPr>
          <w:rFonts w:ascii="Arial" w:eastAsia="Times New Roman" w:hAnsi="Arial" w:cs="Arial"/>
          <w:sz w:val="24"/>
          <w:szCs w:val="24"/>
          <w:lang w:val="it-IT"/>
        </w:rPr>
      </w:pPr>
      <w:r w:rsidRPr="006E6E9F">
        <w:rPr>
          <w:rFonts w:ascii="Arial" w:eastAsia="Times New Roman" w:hAnsi="Arial" w:cs="Arial"/>
          <w:sz w:val="24"/>
          <w:szCs w:val="24"/>
          <w:lang w:val="it-IT"/>
        </w:rPr>
        <w:t>Nel formulare le proposte relative alla trasparenza si è</w:t>
      </w:r>
      <w:r>
        <w:rPr>
          <w:rFonts w:ascii="Arial" w:eastAsia="Times New Roman" w:hAnsi="Arial" w:cs="Arial"/>
          <w:sz w:val="24"/>
          <w:szCs w:val="24"/>
          <w:lang w:val="it-IT"/>
        </w:rPr>
        <w:t xml:space="preserve"> tenuto conto degli obblighi di </w:t>
      </w:r>
      <w:r w:rsidRPr="006E6E9F">
        <w:rPr>
          <w:rFonts w:ascii="Arial" w:eastAsia="Times New Roman" w:hAnsi="Arial" w:cs="Arial"/>
          <w:sz w:val="24"/>
          <w:szCs w:val="24"/>
          <w:lang w:val="it-IT"/>
        </w:rPr>
        <w:t xml:space="preserve">pubblicazione previsti dal d.lgs. 33/2013 cui si riferisce l’Allegato 1) della delibera ANAC n. </w:t>
      </w:r>
    </w:p>
    <w:p w:rsidR="006E6E9F" w:rsidRPr="006E6E9F" w:rsidRDefault="006E6E9F" w:rsidP="006E6E9F">
      <w:pPr>
        <w:jc w:val="both"/>
        <w:rPr>
          <w:rFonts w:ascii="Arial" w:eastAsia="Times New Roman" w:hAnsi="Arial" w:cs="Arial"/>
          <w:sz w:val="24"/>
          <w:szCs w:val="24"/>
          <w:lang w:val="it-IT"/>
        </w:rPr>
      </w:pPr>
      <w:r w:rsidRPr="006E6E9F">
        <w:rPr>
          <w:rFonts w:ascii="Arial" w:eastAsia="Times New Roman" w:hAnsi="Arial" w:cs="Arial"/>
          <w:sz w:val="24"/>
          <w:szCs w:val="24"/>
          <w:lang w:val="it-IT"/>
        </w:rPr>
        <w:t xml:space="preserve">1310/2016. </w:t>
      </w:r>
    </w:p>
    <w:p w:rsidR="006E6E9F" w:rsidRPr="00306536" w:rsidRDefault="006E6E9F" w:rsidP="00306536">
      <w:pPr>
        <w:tabs>
          <w:tab w:val="left" w:pos="720"/>
        </w:tabs>
        <w:spacing w:line="276" w:lineRule="exact"/>
        <w:jc w:val="both"/>
        <w:textAlignment w:val="baseline"/>
        <w:rPr>
          <w:rFonts w:ascii="Arial" w:eastAsia="Arial" w:hAnsi="Arial"/>
          <w:color w:val="070707"/>
          <w:sz w:val="24"/>
          <w:lang w:val="it-IT"/>
        </w:rPr>
        <w:sectPr w:rsidR="006E6E9F" w:rsidRPr="00306536">
          <w:pgSz w:w="11904" w:h="16843"/>
          <w:pgMar w:top="1140" w:right="1137" w:bottom="1487" w:left="1129" w:header="720" w:footer="720" w:gutter="0"/>
          <w:cols w:space="720"/>
        </w:sectPr>
      </w:pPr>
    </w:p>
    <w:p w:rsidR="004B206E" w:rsidRDefault="00306536" w:rsidP="00306536">
      <w:pPr>
        <w:spacing w:before="1" w:line="276" w:lineRule="exact"/>
        <w:textAlignment w:val="baseline"/>
        <w:rPr>
          <w:rFonts w:ascii="Arial" w:eastAsia="Arial" w:hAnsi="Arial"/>
          <w:color w:val="070707"/>
          <w:spacing w:val="-1"/>
          <w:sz w:val="24"/>
          <w:lang w:val="it-IT"/>
        </w:rPr>
      </w:pPr>
      <w:r>
        <w:rPr>
          <w:rFonts w:ascii="Arial" w:eastAsia="Arial" w:hAnsi="Arial"/>
          <w:color w:val="000000"/>
          <w:sz w:val="24"/>
          <w:lang w:val="it-IT"/>
        </w:rPr>
        <w:lastRenderedPageBreak/>
        <w:t xml:space="preserve">  </w:t>
      </w:r>
    </w:p>
    <w:p w:rsidR="005E0C35" w:rsidRDefault="003E45C6" w:rsidP="005E0C35">
      <w:pPr>
        <w:spacing w:before="279" w:line="552" w:lineRule="exact"/>
        <w:ind w:right="360"/>
        <w:textAlignment w:val="baseline"/>
        <w:rPr>
          <w:rFonts w:ascii="Arial" w:eastAsia="Arial" w:hAnsi="Arial"/>
          <w:b/>
          <w:color w:val="000000"/>
          <w:sz w:val="24"/>
          <w:lang w:val="it-IT"/>
        </w:rPr>
      </w:pPr>
      <w:r>
        <w:rPr>
          <w:rFonts w:ascii="Arial" w:eastAsia="Arial" w:hAnsi="Arial"/>
          <w:b/>
          <w:color w:val="000000"/>
          <w:sz w:val="24"/>
          <w:lang w:val="it-IT"/>
        </w:rPr>
        <w:t xml:space="preserve">PROGRAMMA TRIENNALE PER LA TRASPARENZA E </w:t>
      </w:r>
      <w:r w:rsidR="005E0C35">
        <w:rPr>
          <w:rFonts w:ascii="Arial" w:eastAsia="Arial" w:hAnsi="Arial"/>
          <w:b/>
          <w:color w:val="000000"/>
          <w:sz w:val="24"/>
          <w:lang w:val="it-IT"/>
        </w:rPr>
        <w:t xml:space="preserve">L'INTEGRITA'   </w:t>
      </w:r>
      <w:r>
        <w:rPr>
          <w:rFonts w:ascii="Arial" w:eastAsia="Arial" w:hAnsi="Arial"/>
          <w:b/>
          <w:color w:val="000000"/>
          <w:sz w:val="24"/>
          <w:lang w:val="it-IT"/>
        </w:rPr>
        <w:t>20</w:t>
      </w:r>
      <w:r w:rsidR="006F349A">
        <w:rPr>
          <w:rFonts w:ascii="Arial" w:eastAsia="Arial" w:hAnsi="Arial"/>
          <w:b/>
          <w:color w:val="000000"/>
          <w:sz w:val="24"/>
          <w:lang w:val="it-IT"/>
        </w:rPr>
        <w:t>20</w:t>
      </w:r>
      <w:r>
        <w:rPr>
          <w:rFonts w:ascii="Arial" w:eastAsia="Arial" w:hAnsi="Arial"/>
          <w:b/>
          <w:color w:val="000000"/>
          <w:sz w:val="24"/>
          <w:lang w:val="it-IT"/>
        </w:rPr>
        <w:t>/20</w:t>
      </w:r>
      <w:r w:rsidR="005E0C35">
        <w:rPr>
          <w:rFonts w:ascii="Arial" w:eastAsia="Arial" w:hAnsi="Arial"/>
          <w:b/>
          <w:color w:val="000000"/>
          <w:sz w:val="24"/>
          <w:lang w:val="it-IT"/>
        </w:rPr>
        <w:t>2</w:t>
      </w:r>
      <w:r w:rsidR="006F349A">
        <w:rPr>
          <w:rFonts w:ascii="Arial" w:eastAsia="Arial" w:hAnsi="Arial"/>
          <w:b/>
          <w:color w:val="000000"/>
          <w:sz w:val="24"/>
          <w:lang w:val="it-IT"/>
        </w:rPr>
        <w:t>2</w:t>
      </w:r>
      <w:r w:rsidR="005E0C35">
        <w:rPr>
          <w:rFonts w:ascii="Arial" w:eastAsia="Arial" w:hAnsi="Arial"/>
          <w:b/>
          <w:color w:val="000000"/>
          <w:sz w:val="24"/>
          <w:lang w:val="it-IT"/>
        </w:rPr>
        <w:t xml:space="preserve"> </w:t>
      </w:r>
    </w:p>
    <w:p w:rsidR="004B206E" w:rsidRDefault="003E45C6" w:rsidP="005E0C35">
      <w:pPr>
        <w:spacing w:before="279" w:line="552" w:lineRule="exact"/>
        <w:ind w:right="360"/>
        <w:textAlignment w:val="baseline"/>
        <w:rPr>
          <w:rFonts w:ascii="Arial" w:eastAsia="Arial" w:hAnsi="Arial"/>
          <w:b/>
          <w:color w:val="000000"/>
          <w:sz w:val="24"/>
          <w:lang w:val="it-IT"/>
        </w:rPr>
      </w:pPr>
      <w:r>
        <w:rPr>
          <w:rFonts w:ascii="Arial" w:eastAsia="Arial" w:hAnsi="Arial"/>
          <w:b/>
          <w:color w:val="000000"/>
          <w:sz w:val="24"/>
          <w:lang w:val="it-IT"/>
        </w:rPr>
        <w:t>Premessa</w:t>
      </w:r>
    </w:p>
    <w:p w:rsidR="004B206E" w:rsidRDefault="003E45C6">
      <w:pPr>
        <w:spacing w:before="271" w:line="276" w:lineRule="exact"/>
        <w:jc w:val="both"/>
        <w:textAlignment w:val="baseline"/>
        <w:rPr>
          <w:rFonts w:ascii="Arial" w:eastAsia="Arial" w:hAnsi="Arial"/>
          <w:color w:val="000000"/>
          <w:sz w:val="24"/>
          <w:lang w:val="it-IT"/>
        </w:rPr>
      </w:pPr>
      <w:r>
        <w:rPr>
          <w:rFonts w:ascii="Arial" w:eastAsia="Arial" w:hAnsi="Arial"/>
          <w:color w:val="000000"/>
          <w:sz w:val="24"/>
          <w:lang w:val="it-IT"/>
        </w:rPr>
        <w:t>In questi ultimi anni l'attività della pubblica amministrazione è stata caratterizzata da un progressivo processo di coinvolgimento del cittadino e dei così detti portatori di interessi di determinate categorie di utenti.</w:t>
      </w:r>
    </w:p>
    <w:p w:rsidR="004B206E" w:rsidRDefault="003E45C6">
      <w:pPr>
        <w:spacing w:before="2" w:line="276" w:lineRule="exact"/>
        <w:jc w:val="both"/>
        <w:textAlignment w:val="baseline"/>
        <w:rPr>
          <w:rFonts w:ascii="Arial" w:eastAsia="Arial" w:hAnsi="Arial"/>
          <w:color w:val="000000"/>
          <w:sz w:val="24"/>
          <w:lang w:val="it-IT"/>
        </w:rPr>
      </w:pPr>
      <w:r>
        <w:rPr>
          <w:rFonts w:ascii="Arial" w:eastAsia="Arial" w:hAnsi="Arial"/>
          <w:color w:val="000000"/>
          <w:sz w:val="24"/>
          <w:lang w:val="it-IT"/>
        </w:rPr>
        <w:t>L'accessibilità ai documenti, alle informazioni ed alle attività della pubblica amministrazione si è progressivamente evoluta dal riconoscere tale possibilità a soggetti in una posizione differenziata e qualificata rispetto alla generalità dei cittadini, sino ad evolversi nel concetto della pubblicità, ovverosia della pubblicazione di determinati documenti ed informazioni nei siti istituzionali delle amministrazioni a disposizione di chiunque abbia interesse ad accedervi. Oltre alle pubblicazioni obbligatorie previste dalla legge, si sono nel tempo affermati strumenti di carattere maggiormente volontaristico, quali la rendicontazione sociale, i bilanci partecipati ed altri strumenti che tendono a favorire l'inclusione del cittadino nei processi decisionali.</w:t>
      </w:r>
    </w:p>
    <w:p w:rsidR="004B206E" w:rsidRDefault="003E45C6">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La conoscibilità dell'attività amministrativa deve infatti avere lo scopo, oltre a promuovere l'integrità dei comportamenti, di favorire la partecipazione dei cittadini alla gestione della "cosa pubblica", sviluppando virtuosi processi di miglioramento continuo dei servizi offerti al cittadino.</w:t>
      </w:r>
    </w:p>
    <w:p w:rsidR="004B206E" w:rsidRDefault="003E45C6">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Appare fondamentale pertanto dare attuazione a quanto previsto dagli obblighi normativi focalizzando l'attenzione sulla sostanza dei contenuti della norma, cercando di produrre atti e documenti utilizzando un linguaggio facilmente comprensibile e ricordando anche, nella fase di applicazione operativa, la necessità di prevedere comportamenti organizzativi retti da criteri di economicità, principio di pari dignità di quelli di trasparenza e pubblicità da parte del legislatore.</w:t>
      </w:r>
    </w:p>
    <w:p w:rsidR="004B206E" w:rsidRDefault="003E45C6">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Nell’attuale quadro normativo, la trasparenza concorre infatti a dare attuazione al principio democratico e</w:t>
      </w:r>
      <w:r w:rsidR="00B16983">
        <w:rPr>
          <w:rFonts w:ascii="Arial" w:eastAsia="Arial" w:hAnsi="Arial"/>
          <w:color w:val="000000"/>
          <w:sz w:val="24"/>
          <w:lang w:val="it-IT"/>
        </w:rPr>
        <w:t xml:space="preserve"> </w:t>
      </w:r>
      <w:r>
        <w:rPr>
          <w:rFonts w:ascii="Arial" w:eastAsia="Arial" w:hAnsi="Arial"/>
          <w:color w:val="000000"/>
          <w:sz w:val="24"/>
          <w:lang w:val="it-IT"/>
        </w:rPr>
        <w:t>ai principi costituzionali di eguaglianza, imparzialità, buon andamento, responsabilità, efficacia ed</w:t>
      </w:r>
      <w:r w:rsidR="00306536">
        <w:rPr>
          <w:rFonts w:ascii="Arial" w:eastAsia="Arial" w:hAnsi="Arial"/>
          <w:color w:val="000000"/>
          <w:sz w:val="24"/>
          <w:lang w:val="it-IT"/>
        </w:rPr>
        <w:t xml:space="preserve"> </w:t>
      </w:r>
      <w:r>
        <w:rPr>
          <w:rFonts w:ascii="Arial" w:eastAsia="Arial" w:hAnsi="Arial"/>
          <w:color w:val="000000"/>
          <w:sz w:val="24"/>
          <w:lang w:val="it-IT"/>
        </w:rPr>
        <w:t>efficienza nell'utilizzo di risorse pubbliche, integrità e lealtà nell’agire pubblico. Essa è condizione di garanzia delle libertà individuali e collettive, nonché dei diritti civili, politici e sociali, integra il diritto ad una buona amministrazione e concorre alla realizzazione di una amministrazione aperta, al servizio del cittadino.</w:t>
      </w:r>
    </w:p>
    <w:p w:rsidR="004B206E" w:rsidRDefault="003E45C6">
      <w:pPr>
        <w:spacing w:after="5" w:line="275" w:lineRule="exact"/>
        <w:jc w:val="both"/>
        <w:textAlignment w:val="baseline"/>
        <w:rPr>
          <w:rFonts w:ascii="Arial" w:eastAsia="Arial" w:hAnsi="Arial"/>
          <w:color w:val="000000"/>
          <w:spacing w:val="4"/>
          <w:sz w:val="24"/>
          <w:lang w:val="it-IT"/>
        </w:rPr>
      </w:pPr>
      <w:r>
        <w:rPr>
          <w:rFonts w:ascii="Arial" w:eastAsia="Arial" w:hAnsi="Arial"/>
          <w:color w:val="000000"/>
          <w:spacing w:val="4"/>
          <w:sz w:val="24"/>
          <w:lang w:val="it-IT"/>
        </w:rPr>
        <w:t>Con la redazione del presente Programma triennale per la trasparenza e l’integrità, di</w:t>
      </w:r>
    </w:p>
    <w:p w:rsidR="004B206E" w:rsidRDefault="003E45C6">
      <w:pPr>
        <w:spacing w:before="9"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seguito denominato “Programma”, il Comune di </w:t>
      </w:r>
      <w:r w:rsidR="00B16983">
        <w:rPr>
          <w:rFonts w:ascii="Arial" w:eastAsia="Arial" w:hAnsi="Arial"/>
          <w:color w:val="000000"/>
          <w:sz w:val="24"/>
          <w:lang w:val="it-IT"/>
        </w:rPr>
        <w:t xml:space="preserve">Assoro </w:t>
      </w:r>
      <w:r>
        <w:rPr>
          <w:rFonts w:ascii="Arial" w:eastAsia="Arial" w:hAnsi="Arial"/>
          <w:color w:val="000000"/>
          <w:sz w:val="24"/>
          <w:lang w:val="it-IT"/>
        </w:rPr>
        <w:t>intende dare attuazione al principio di trasparenza, introdotto inizialmente dalla Legge n. 241/1990 e, da ultimo, sviluppato organicamente dal D.Lgs. n. 33/2013 in materia di “</w:t>
      </w:r>
      <w:r>
        <w:rPr>
          <w:rFonts w:ascii="Arial" w:eastAsia="Arial" w:hAnsi="Arial"/>
          <w:i/>
          <w:color w:val="000000"/>
          <w:sz w:val="24"/>
          <w:lang w:val="it-IT"/>
        </w:rPr>
        <w:t>Riordino della disciplina riguardante gli obblighi di pubblicità, trasparenza e diffusione di informazioni da parte della pubblica amministrazione</w:t>
      </w:r>
      <w:r>
        <w:rPr>
          <w:rFonts w:ascii="Arial" w:eastAsia="Arial" w:hAnsi="Arial"/>
          <w:color w:val="000000"/>
          <w:sz w:val="24"/>
          <w:lang w:val="it-IT"/>
        </w:rPr>
        <w:t>”.</w:t>
      </w:r>
    </w:p>
    <w:p w:rsidR="004B206E" w:rsidRDefault="003E45C6">
      <w:pPr>
        <w:spacing w:before="3" w:line="275" w:lineRule="exact"/>
        <w:jc w:val="both"/>
        <w:textAlignment w:val="baseline"/>
        <w:rPr>
          <w:rFonts w:ascii="Arial" w:eastAsia="Arial" w:hAnsi="Arial"/>
          <w:color w:val="000000"/>
          <w:sz w:val="24"/>
          <w:lang w:val="it-IT"/>
        </w:rPr>
      </w:pPr>
      <w:r>
        <w:rPr>
          <w:rFonts w:ascii="Arial" w:eastAsia="Arial" w:hAnsi="Arial"/>
          <w:color w:val="000000"/>
          <w:sz w:val="24"/>
          <w:lang w:val="it-IT"/>
        </w:rPr>
        <w:t>Tale Decreto riunisce e coordina in un unico testo normativo le disposizioni già esistenti in materia di</w:t>
      </w:r>
      <w:r w:rsidR="00B16983">
        <w:rPr>
          <w:rFonts w:ascii="Arial" w:eastAsia="Arial" w:hAnsi="Arial"/>
          <w:color w:val="000000"/>
          <w:sz w:val="24"/>
          <w:lang w:val="it-IT"/>
        </w:rPr>
        <w:t xml:space="preserve"> </w:t>
      </w:r>
      <w:r>
        <w:rPr>
          <w:rFonts w:ascii="Arial" w:eastAsia="Arial" w:hAnsi="Arial"/>
          <w:color w:val="000000"/>
          <w:sz w:val="24"/>
          <w:lang w:val="it-IT"/>
        </w:rPr>
        <w:t>pubblicazione di dati e documenti ed introduce nuovi adempimenti volti a garantire al cittadino “</w:t>
      </w:r>
      <w:r>
        <w:rPr>
          <w:rFonts w:ascii="Arial" w:eastAsia="Arial" w:hAnsi="Arial"/>
          <w:i/>
          <w:color w:val="000000"/>
          <w:sz w:val="24"/>
          <w:lang w:val="it-IT"/>
        </w:rPr>
        <w:t>l’accessibilità totale delle informazioni concernenti l’organizzazione e l’attività delle pubbliche amministrazioni, allo scopo di favorire forme diffuse di controllo sul perseguimento delle funzioni</w:t>
      </w:r>
      <w:r w:rsidR="00201BA0">
        <w:rPr>
          <w:rFonts w:ascii="Arial" w:eastAsia="Arial" w:hAnsi="Arial"/>
          <w:i/>
          <w:color w:val="000000"/>
          <w:sz w:val="24"/>
          <w:lang w:val="it-IT"/>
        </w:rPr>
        <w:t xml:space="preserve"> </w:t>
      </w:r>
      <w:r>
        <w:rPr>
          <w:rFonts w:ascii="Arial" w:eastAsia="Arial" w:hAnsi="Arial"/>
          <w:i/>
          <w:color w:val="000000"/>
          <w:sz w:val="24"/>
          <w:lang w:val="it-IT"/>
        </w:rPr>
        <w:t>istituzionali e sull'utilizzo delle risorse pubbliche</w:t>
      </w:r>
      <w:r>
        <w:rPr>
          <w:rFonts w:ascii="Arial" w:eastAsia="Arial" w:hAnsi="Arial"/>
          <w:color w:val="000000"/>
          <w:sz w:val="24"/>
          <w:lang w:val="it-IT"/>
        </w:rPr>
        <w:t>” (art. 1).</w:t>
      </w:r>
    </w:p>
    <w:p w:rsidR="004B206E" w:rsidRDefault="003E45C6">
      <w:pPr>
        <w:spacing w:before="4" w:line="275" w:lineRule="exact"/>
        <w:jc w:val="both"/>
        <w:textAlignment w:val="baseline"/>
        <w:rPr>
          <w:rFonts w:ascii="Arial" w:eastAsia="Arial" w:hAnsi="Arial"/>
          <w:color w:val="000000"/>
          <w:sz w:val="24"/>
          <w:lang w:val="it-IT"/>
        </w:rPr>
      </w:pPr>
      <w:r>
        <w:rPr>
          <w:rFonts w:ascii="Arial" w:eastAsia="Arial" w:hAnsi="Arial"/>
          <w:color w:val="000000"/>
          <w:sz w:val="24"/>
          <w:lang w:val="it-IT"/>
        </w:rPr>
        <w:t>Lo stesso Decreto prevede, inoltre, all’art. 10, che ogni amministrazione adotti un Programma triennale per la trasparenza e l’integrità, da aggiornare annualmente, che individui le iniziative previste per</w:t>
      </w:r>
      <w:r w:rsidR="00B16983">
        <w:rPr>
          <w:rFonts w:ascii="Arial" w:eastAsia="Arial" w:hAnsi="Arial"/>
          <w:color w:val="000000"/>
          <w:sz w:val="24"/>
          <w:lang w:val="it-IT"/>
        </w:rPr>
        <w:t xml:space="preserve"> </w:t>
      </w:r>
      <w:r>
        <w:rPr>
          <w:rFonts w:ascii="Arial" w:eastAsia="Arial" w:hAnsi="Arial"/>
          <w:color w:val="000000"/>
          <w:sz w:val="24"/>
          <w:lang w:val="it-IT"/>
        </w:rPr>
        <w:t>garantire un adeguato livello di trasparenza, la legalità e lo sviluppo della cultura dell’integrità.</w:t>
      </w:r>
    </w:p>
    <w:p w:rsidR="004B206E" w:rsidRDefault="003E45C6">
      <w:pPr>
        <w:spacing w:before="21" w:line="275" w:lineRule="exact"/>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lastRenderedPageBreak/>
        <w:t>All’attuale quadro normativo in materia di trasparenza il d.lgs. 97/2016 ha apportato rilevanti innovazioni. Un nuovo ambito soggettivo di applicazione degli obblighi e delle misure in materia di trasparenza è definito all’art. 2-bis rubricato «Ambito soggettivo di applicazione», che sostituisce l’art. 11 del d.lgs. 33/2013. Il decreto persegue, inoltre, l’importante obiettivo di razionalizzare gli obblighi di pubblicazione vigenti mediante la concentrazione e la riduzione degli oneri gravanti sulle amministrazioni pubbliche. In questa direzione vanno interpretate le due misure di semplificazione introdotte all’art. 3 del d.lgs. 33/2013. La prima (comma 1-bis) prevede la possibilità di pubblicare informazioni riassuntive, elaborate per aggregazione, in sostituzione della pubblicazione integrale, conferendo all’ANAC il compito di individuare i dati oggetto di pubblicazione riassuntiva con propria delibera da adottare previa consultazione pubblica e sentito il Garante per la protezione dei dati personali, qualora siano coinvolti dati personali. Ciò in conformità con i principi di proporzionalità e di semplificazione e all’esclusivo fine di ridurre gli oneri gravanti sui soggetti tenuti a osservare le disposizioni del d.lgs. 33/2013. La seconda (comma l-ter) consente all’ANAC, in sede di adozione del PNA, di modulare gli obblighi di pubblicazione e le relative modalità di attuazione in relazione alla natura dei soggetti, alla loro dimensione organizzativa e alle attività svolte prevedendo, in particolare, modalità semplificate per i comuni con popolazione inferiore a 15.000 abitanti, per gli ordini e collegi professionali.</w:t>
      </w:r>
    </w:p>
    <w:p w:rsidR="004B206E" w:rsidRDefault="003E45C6">
      <w:pPr>
        <w:spacing w:before="5" w:line="275" w:lineRule="exact"/>
        <w:jc w:val="both"/>
        <w:textAlignment w:val="baseline"/>
        <w:rPr>
          <w:rFonts w:ascii="Arial" w:eastAsia="Arial" w:hAnsi="Arial"/>
          <w:color w:val="000000"/>
          <w:spacing w:val="2"/>
          <w:sz w:val="24"/>
          <w:lang w:val="it-IT"/>
        </w:rPr>
      </w:pPr>
      <w:r>
        <w:rPr>
          <w:rFonts w:ascii="Arial" w:eastAsia="Arial" w:hAnsi="Arial"/>
          <w:color w:val="000000"/>
          <w:spacing w:val="2"/>
          <w:sz w:val="24"/>
          <w:lang w:val="it-IT"/>
        </w:rPr>
        <w:t>Si consideri, inoltre, quanto previsto all’art. 9-bis del d.lgs. 33/2013, introdotto dal d.lgs. 97/2016, in base al quale qualora i dati che le amministrazioni e gli enti sono tenute a pubblicare ai sensi del d.lgs. 33/2013 corrispondano a quelli già presenti nelle banche dati indicate nell’allegato B) del d.lgs. 33/2013, le amministrazioni e gli enti assolvono agli obblighi di pubblicazione mediante la comunicazione dei dati, delle informazioni e dei documenti dagli stessi detenuti all’amministrazione titolare della corrispondente banca dati.</w:t>
      </w:r>
    </w:p>
    <w:p w:rsidR="004B206E" w:rsidRDefault="003E45C6">
      <w:pPr>
        <w:spacing w:before="5" w:after="5" w:line="275" w:lineRule="exact"/>
        <w:jc w:val="both"/>
        <w:textAlignment w:val="baseline"/>
        <w:rPr>
          <w:rFonts w:ascii="Arial" w:eastAsia="Arial" w:hAnsi="Arial"/>
          <w:color w:val="000000"/>
          <w:sz w:val="24"/>
          <w:lang w:val="it-IT"/>
        </w:rPr>
      </w:pPr>
      <w:r>
        <w:rPr>
          <w:rFonts w:ascii="Arial" w:eastAsia="Arial" w:hAnsi="Arial"/>
          <w:color w:val="000000"/>
          <w:sz w:val="24"/>
          <w:lang w:val="it-IT"/>
        </w:rPr>
        <w:t>A fronte della rimodulazione della trasparenza on line obbligatoria, l’art. 6, nel novellare l’art. 5 del d.lgs. 33/2013, ha disciplinato anche un nuovo accesso civico, molto più ampio di quello previsto dalla precedente formulazione, riconoscendo a chiunque, indipendentemente dalla titolarità di situazioni giuridicamente rilevanti, l’accesso ai dati e ai documenti detenuti dalle pubbliche amministrazioni, nel rispetto dei limiti relativi alla tutela di interessi pubblici e privati, e salvi i casi di segreto o di divieto di divulgazione previsti dall’ordinamento.</w:t>
      </w:r>
    </w:p>
    <w:p w:rsidR="004B206E" w:rsidRDefault="003E45C6">
      <w:pPr>
        <w:spacing w:before="5"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Programma diviene, quindi, uno degli elementi fondamentali per dare attuazione al nuovo ruolo delle pubbliche amministrazioni, chiamate ad avviare un processo di informazione e di condivisione delle attività poste in essere e ad alimentare un clima di fiducia, di confronto e crescita con i cittadini.</w:t>
      </w:r>
    </w:p>
    <w:p w:rsidR="004B206E" w:rsidRDefault="003E45C6">
      <w:pPr>
        <w:spacing w:before="6" w:line="275" w:lineRule="exact"/>
        <w:jc w:val="both"/>
        <w:textAlignment w:val="baseline"/>
        <w:rPr>
          <w:rFonts w:ascii="Arial" w:eastAsia="Arial" w:hAnsi="Arial"/>
          <w:color w:val="000000"/>
          <w:sz w:val="24"/>
          <w:lang w:val="it-IT"/>
        </w:rPr>
      </w:pPr>
      <w:r>
        <w:rPr>
          <w:rFonts w:ascii="Arial" w:eastAsia="Arial" w:hAnsi="Arial"/>
          <w:color w:val="000000"/>
          <w:sz w:val="24"/>
          <w:lang w:val="it-IT"/>
        </w:rPr>
        <w:t>Gli obiettivi fissati dal Programma si integrano con il Piano della performance, il DUP e con il Piano di</w:t>
      </w:r>
      <w:r w:rsidR="00B16983">
        <w:rPr>
          <w:rFonts w:ascii="Arial" w:eastAsia="Arial" w:hAnsi="Arial"/>
          <w:color w:val="000000"/>
          <w:sz w:val="24"/>
          <w:lang w:val="it-IT"/>
        </w:rPr>
        <w:t xml:space="preserve"> </w:t>
      </w:r>
      <w:r>
        <w:rPr>
          <w:rFonts w:ascii="Arial" w:eastAsia="Arial" w:hAnsi="Arial"/>
          <w:color w:val="000000"/>
          <w:sz w:val="24"/>
          <w:lang w:val="it-IT"/>
        </w:rPr>
        <w:t>prevenzione della corruzione, di cui costituisce apposita sezione. Esso inoltre mira a definire il quadro essenziale degli adempimenti anche in riferimento alle misure tecnologiche fondamentali da utilizzare per un'efficace pubblicazione, che in attuazione del principio democratico, rispetti effettivamente le qualità necessarie per una fruizione completa e non discriminatoria dei dati attraverso il web.</w:t>
      </w:r>
    </w:p>
    <w:p w:rsidR="004B206E" w:rsidRDefault="00306536">
      <w:pPr>
        <w:spacing w:before="578" w:line="253" w:lineRule="exact"/>
        <w:jc w:val="both"/>
        <w:textAlignment w:val="baseline"/>
        <w:rPr>
          <w:rFonts w:ascii="Arial" w:eastAsia="Arial" w:hAnsi="Arial"/>
          <w:b/>
          <w:color w:val="000000"/>
          <w:sz w:val="24"/>
          <w:lang w:val="it-IT"/>
        </w:rPr>
      </w:pPr>
      <w:r>
        <w:rPr>
          <w:rFonts w:ascii="Arial" w:eastAsia="Arial" w:hAnsi="Arial"/>
          <w:b/>
          <w:color w:val="000000"/>
          <w:sz w:val="24"/>
          <w:lang w:val="it-IT"/>
        </w:rPr>
        <w:t>19.</w:t>
      </w:r>
      <w:r w:rsidR="003E45C6">
        <w:rPr>
          <w:rFonts w:ascii="Arial" w:eastAsia="Arial" w:hAnsi="Arial"/>
          <w:b/>
          <w:color w:val="000000"/>
          <w:sz w:val="24"/>
          <w:lang w:val="it-IT"/>
        </w:rPr>
        <w:t>Organizzazione e funzioni dell'Amministrazione</w:t>
      </w:r>
    </w:p>
    <w:p w:rsidR="004B206E" w:rsidRDefault="003E45C6">
      <w:pPr>
        <w:spacing w:line="275" w:lineRule="exact"/>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Le principali funzioni del Comune verso i cittadini, come definite dalla normativa, riguardano i servizi alla persona , lo sviluppo e l'assetto del territorio, la promozione economica .</w:t>
      </w:r>
    </w:p>
    <w:p w:rsidR="004B206E" w:rsidRDefault="003E45C6">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Comune organizza i propri uffici ispirandosi a principi di trasparenza, accessibilità e funzionalità.</w:t>
      </w:r>
    </w:p>
    <w:p w:rsidR="004B206E" w:rsidRDefault="003E45C6">
      <w:pPr>
        <w:spacing w:before="9"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Prevede il riconoscimento della trasparenza, intesa come accessibilità totale, anche attraverso lo strumento della pubblicazione sul sito istituzionale dell'Amministrazione, delle </w:t>
      </w:r>
      <w:r>
        <w:rPr>
          <w:rFonts w:ascii="Arial" w:eastAsia="Arial" w:hAnsi="Arial"/>
          <w:color w:val="000000"/>
          <w:sz w:val="24"/>
          <w:lang w:val="it-IT"/>
        </w:rPr>
        <w:lastRenderedPageBreak/>
        <w:t>informazioni concernenti ogni aspetto rilevante dell'organizzazione, degli indicatori relativi agli andamenti gestionali e dell'utilizzo delle risorse per il perseguimento delle funzioni istituzionali, dei risultati dell'attività di misurazione e valutazione svolta dagli organi competenti, allo scopo di favorire forme diffuse di controllo nel rispetto dei principi di buon andamento e imparzialità.</w:t>
      </w:r>
    </w:p>
    <w:p w:rsidR="004B206E" w:rsidRDefault="003E45C6">
      <w:pPr>
        <w:spacing w:before="6"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Nel rispetto dei principi costituzionali di legalità, imparzialità e buon andamento, in applicazione dei criteri di autonomia, funzionalità ed economicità della gestione, professionalità e responsabilità previsti dall'art. 89 del Testo unico degli enti locali, nonché dei criteri di organizzazione dettati dall'art. 2 del D. Lgs. n. 165 del 30 marzo 2001, ed in conformità allo Statuto Comunale, la struttura organizzativa del Comune prevede l'articolazione in </w:t>
      </w:r>
      <w:r w:rsidR="00B16983">
        <w:rPr>
          <w:rFonts w:ascii="Arial" w:eastAsia="Arial" w:hAnsi="Arial"/>
          <w:color w:val="000000"/>
          <w:sz w:val="24"/>
          <w:lang w:val="it-IT"/>
        </w:rPr>
        <w:t xml:space="preserve">Settori </w:t>
      </w:r>
      <w:r>
        <w:rPr>
          <w:rFonts w:ascii="Arial" w:eastAsia="Arial" w:hAnsi="Arial"/>
          <w:color w:val="000000"/>
          <w:sz w:val="24"/>
          <w:lang w:val="it-IT"/>
        </w:rPr>
        <w:t xml:space="preserve">. </w:t>
      </w:r>
      <w:r w:rsidR="00B16983">
        <w:rPr>
          <w:rFonts w:ascii="Arial" w:eastAsia="Arial" w:hAnsi="Arial"/>
          <w:color w:val="000000"/>
          <w:sz w:val="24"/>
          <w:lang w:val="it-IT"/>
        </w:rPr>
        <w:t xml:space="preserve">I </w:t>
      </w:r>
      <w:r>
        <w:rPr>
          <w:rFonts w:ascii="Arial" w:eastAsia="Arial" w:hAnsi="Arial"/>
          <w:color w:val="000000"/>
          <w:sz w:val="24"/>
          <w:lang w:val="it-IT"/>
        </w:rPr>
        <w:t>Settori</w:t>
      </w:r>
      <w:r w:rsidR="00B16983">
        <w:rPr>
          <w:rFonts w:ascii="Arial" w:eastAsia="Arial" w:hAnsi="Arial"/>
          <w:color w:val="000000"/>
          <w:sz w:val="24"/>
          <w:lang w:val="it-IT"/>
        </w:rPr>
        <w:t xml:space="preserve"> sono organizzati in uffici e servizi</w:t>
      </w:r>
      <w:r>
        <w:rPr>
          <w:rFonts w:ascii="Arial" w:eastAsia="Arial" w:hAnsi="Arial"/>
          <w:color w:val="000000"/>
          <w:sz w:val="24"/>
          <w:lang w:val="it-IT"/>
        </w:rPr>
        <w:t>.</w:t>
      </w:r>
    </w:p>
    <w:p w:rsidR="004B206E" w:rsidRDefault="003E45C6">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t>Titolari de</w:t>
      </w:r>
      <w:r w:rsidR="00B16983">
        <w:rPr>
          <w:rFonts w:ascii="Arial" w:eastAsia="Arial" w:hAnsi="Arial"/>
          <w:color w:val="000000"/>
          <w:sz w:val="24"/>
          <w:lang w:val="it-IT"/>
        </w:rPr>
        <w:t xml:space="preserve">i Settori </w:t>
      </w:r>
      <w:r>
        <w:rPr>
          <w:rFonts w:ascii="Arial" w:eastAsia="Arial" w:hAnsi="Arial"/>
          <w:color w:val="000000"/>
          <w:sz w:val="24"/>
          <w:lang w:val="it-IT"/>
        </w:rPr>
        <w:t xml:space="preserve">sono i </w:t>
      </w:r>
      <w:r w:rsidR="006F349A">
        <w:rPr>
          <w:rFonts w:ascii="Arial" w:eastAsia="Arial" w:hAnsi="Arial"/>
          <w:color w:val="000000"/>
          <w:sz w:val="24"/>
          <w:lang w:val="it-IT"/>
        </w:rPr>
        <w:t>Dirigenti</w:t>
      </w:r>
      <w:r w:rsidR="00B16983">
        <w:rPr>
          <w:rFonts w:ascii="Arial" w:eastAsia="Arial" w:hAnsi="Arial"/>
          <w:color w:val="000000"/>
          <w:sz w:val="24"/>
          <w:lang w:val="it-IT"/>
        </w:rPr>
        <w:t xml:space="preserve"> </w:t>
      </w:r>
      <w:r>
        <w:rPr>
          <w:rFonts w:ascii="Arial" w:eastAsia="Arial" w:hAnsi="Arial"/>
          <w:color w:val="000000"/>
          <w:sz w:val="24"/>
          <w:lang w:val="it-IT"/>
        </w:rPr>
        <w:t>a cui è preposto un responsabile di categoria D</w:t>
      </w:r>
      <w:r w:rsidR="0069250B">
        <w:rPr>
          <w:rFonts w:ascii="Arial" w:eastAsia="Arial" w:hAnsi="Arial"/>
          <w:color w:val="000000"/>
          <w:sz w:val="24"/>
          <w:lang w:val="it-IT"/>
        </w:rPr>
        <w:t>, ad eccezione del Settore Finanziario ove è preposto un responsabile di categoria C ,</w:t>
      </w:r>
      <w:r>
        <w:rPr>
          <w:rFonts w:ascii="Arial" w:eastAsia="Arial" w:hAnsi="Arial"/>
          <w:color w:val="000000"/>
          <w:sz w:val="24"/>
          <w:lang w:val="it-IT"/>
        </w:rPr>
        <w:t xml:space="preserve"> a</w:t>
      </w:r>
      <w:r w:rsidR="0069250B">
        <w:rPr>
          <w:rFonts w:ascii="Arial" w:eastAsia="Arial" w:hAnsi="Arial"/>
          <w:color w:val="000000"/>
          <w:sz w:val="24"/>
          <w:lang w:val="it-IT"/>
        </w:rPr>
        <w:t>i</w:t>
      </w:r>
      <w:r>
        <w:rPr>
          <w:rFonts w:ascii="Arial" w:eastAsia="Arial" w:hAnsi="Arial"/>
          <w:color w:val="000000"/>
          <w:sz w:val="24"/>
          <w:lang w:val="it-IT"/>
        </w:rPr>
        <w:t xml:space="preserve"> </w:t>
      </w:r>
      <w:r w:rsidR="0069250B">
        <w:rPr>
          <w:rFonts w:ascii="Arial" w:eastAsia="Arial" w:hAnsi="Arial"/>
          <w:color w:val="000000"/>
          <w:sz w:val="24"/>
          <w:lang w:val="it-IT"/>
        </w:rPr>
        <w:t>quali  è attribuita</w:t>
      </w:r>
      <w:r>
        <w:rPr>
          <w:rFonts w:ascii="Arial" w:eastAsia="Arial" w:hAnsi="Arial"/>
          <w:color w:val="000000"/>
          <w:sz w:val="24"/>
          <w:lang w:val="it-IT"/>
        </w:rPr>
        <w:t xml:space="preserve"> la Posizione organizzativa.</w:t>
      </w:r>
    </w:p>
    <w:p w:rsidR="004B206E" w:rsidRDefault="003E45C6">
      <w:pPr>
        <w:spacing w:before="1"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Segretario Generale, ai sensi del comma 9-bis art. 2 della legge n. 241/1990, esercita il potere sostitutivo nei confronti de</w:t>
      </w:r>
      <w:r w:rsidR="00B16983">
        <w:rPr>
          <w:rFonts w:ascii="Arial" w:eastAsia="Arial" w:hAnsi="Arial"/>
          <w:color w:val="000000"/>
          <w:sz w:val="24"/>
          <w:lang w:val="it-IT"/>
        </w:rPr>
        <w:t xml:space="preserve">i </w:t>
      </w:r>
      <w:r w:rsidR="006F349A">
        <w:rPr>
          <w:rFonts w:ascii="Arial" w:eastAsia="Arial" w:hAnsi="Arial"/>
          <w:color w:val="000000"/>
          <w:sz w:val="24"/>
          <w:lang w:val="it-IT"/>
        </w:rPr>
        <w:t>Dirigenti</w:t>
      </w:r>
      <w:r w:rsidR="00B16983">
        <w:rPr>
          <w:rFonts w:ascii="Arial" w:eastAsia="Arial" w:hAnsi="Arial"/>
          <w:color w:val="000000"/>
          <w:sz w:val="24"/>
          <w:lang w:val="it-IT"/>
        </w:rPr>
        <w:t xml:space="preserve"> ,</w:t>
      </w:r>
      <w:r>
        <w:rPr>
          <w:rFonts w:ascii="Arial" w:eastAsia="Arial" w:hAnsi="Arial"/>
          <w:color w:val="000000"/>
          <w:sz w:val="24"/>
          <w:lang w:val="it-IT"/>
        </w:rPr>
        <w:t xml:space="preserve"> qualora decorrano inutilmente i termini per la conclusione dei procedimenti amministrativi.</w:t>
      </w:r>
    </w:p>
    <w:p w:rsidR="004B206E" w:rsidRDefault="003E45C6">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Con decreto del Sindaco n. </w:t>
      </w:r>
      <w:r w:rsidR="00B16983">
        <w:rPr>
          <w:rFonts w:ascii="Arial" w:eastAsia="Arial" w:hAnsi="Arial"/>
          <w:color w:val="000000"/>
          <w:sz w:val="24"/>
          <w:lang w:val="it-IT"/>
        </w:rPr>
        <w:t>3</w:t>
      </w:r>
      <w:r>
        <w:rPr>
          <w:rFonts w:ascii="Arial" w:eastAsia="Arial" w:hAnsi="Arial"/>
          <w:color w:val="000000"/>
          <w:sz w:val="24"/>
          <w:lang w:val="it-IT"/>
        </w:rPr>
        <w:t xml:space="preserve"> del </w:t>
      </w:r>
      <w:r w:rsidR="00B16983">
        <w:rPr>
          <w:rFonts w:ascii="Arial" w:eastAsia="Arial" w:hAnsi="Arial"/>
          <w:color w:val="000000"/>
          <w:sz w:val="24"/>
          <w:lang w:val="it-IT"/>
        </w:rPr>
        <w:t>5</w:t>
      </w:r>
      <w:r>
        <w:rPr>
          <w:rFonts w:ascii="Arial" w:eastAsia="Arial" w:hAnsi="Arial"/>
          <w:color w:val="000000"/>
          <w:sz w:val="24"/>
          <w:lang w:val="it-IT"/>
        </w:rPr>
        <w:t>.</w:t>
      </w:r>
      <w:r w:rsidR="00B16983">
        <w:rPr>
          <w:rFonts w:ascii="Arial" w:eastAsia="Arial" w:hAnsi="Arial"/>
          <w:color w:val="000000"/>
          <w:sz w:val="24"/>
          <w:lang w:val="it-IT"/>
        </w:rPr>
        <w:t>2</w:t>
      </w:r>
      <w:r>
        <w:rPr>
          <w:rFonts w:ascii="Arial" w:eastAsia="Arial" w:hAnsi="Arial"/>
          <w:color w:val="000000"/>
          <w:sz w:val="24"/>
          <w:lang w:val="it-IT"/>
        </w:rPr>
        <w:t>.201</w:t>
      </w:r>
      <w:r w:rsidR="00B16983">
        <w:rPr>
          <w:rFonts w:ascii="Arial" w:eastAsia="Arial" w:hAnsi="Arial"/>
          <w:color w:val="000000"/>
          <w:sz w:val="24"/>
          <w:lang w:val="it-IT"/>
        </w:rPr>
        <w:t>3</w:t>
      </w:r>
      <w:r>
        <w:rPr>
          <w:rFonts w:ascii="Arial" w:eastAsia="Arial" w:hAnsi="Arial"/>
          <w:color w:val="000000"/>
          <w:sz w:val="24"/>
          <w:lang w:val="it-IT"/>
        </w:rPr>
        <w:t xml:space="preserve"> il Segretario generale è stato nominato Responsabile della prevenzione della corruzione e della Trasparenza.</w:t>
      </w:r>
    </w:p>
    <w:p w:rsidR="004B206E" w:rsidRDefault="00306536">
      <w:pPr>
        <w:spacing w:before="300" w:line="257" w:lineRule="exact"/>
        <w:textAlignment w:val="baseline"/>
        <w:rPr>
          <w:rFonts w:ascii="Arial" w:eastAsia="Arial" w:hAnsi="Arial"/>
          <w:b/>
          <w:color w:val="000000"/>
          <w:sz w:val="24"/>
          <w:lang w:val="it-IT"/>
        </w:rPr>
      </w:pPr>
      <w:r>
        <w:rPr>
          <w:rFonts w:ascii="Arial" w:eastAsia="Arial" w:hAnsi="Arial"/>
          <w:b/>
          <w:color w:val="000000"/>
          <w:sz w:val="24"/>
          <w:lang w:val="it-IT"/>
        </w:rPr>
        <w:t>20.</w:t>
      </w:r>
      <w:r w:rsidR="003E45C6">
        <w:rPr>
          <w:rFonts w:ascii="Arial" w:eastAsia="Arial" w:hAnsi="Arial"/>
          <w:b/>
          <w:color w:val="000000"/>
          <w:sz w:val="24"/>
          <w:lang w:val="it-IT"/>
        </w:rPr>
        <w:t>Normativa ed altre fonti</w:t>
      </w:r>
    </w:p>
    <w:p w:rsidR="004B206E"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Si elencano di seguito, a titolo indicativo e non esaustivo, i principali provvedimenti normativi e le altre fonti che prevedono la pubblicazione di dati al fine di dare attuazione al principio di trasparenza:</w:t>
      </w:r>
    </w:p>
    <w:p w:rsidR="004B206E" w:rsidRDefault="003E45C6">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 Legge 7 agosto 1990, n. 241 </w:t>
      </w:r>
      <w:r>
        <w:rPr>
          <w:rFonts w:ascii="Arial" w:eastAsia="Arial" w:hAnsi="Arial"/>
          <w:i/>
          <w:color w:val="000000"/>
          <w:sz w:val="24"/>
          <w:lang w:val="it-IT"/>
        </w:rPr>
        <w:t>"Nuove norme in materia di procedimento amministrativo e di diritto di accesso ai documenti amministrativi";</w:t>
      </w:r>
    </w:p>
    <w:p w:rsidR="004B206E"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 D.Lgs. 27 ottobre 2009, n. 150 </w:t>
      </w:r>
      <w:r>
        <w:rPr>
          <w:rFonts w:ascii="Arial" w:eastAsia="Arial" w:hAnsi="Arial"/>
          <w:i/>
          <w:color w:val="000000"/>
          <w:sz w:val="24"/>
          <w:lang w:val="it-IT"/>
        </w:rPr>
        <w:t>"Attuazione della legge 4 marzo 2009, n. 15 in materia di ottimizzazione della produttività del lavoro pubblico e di efficienza e trasparenza delle pubbliche amministrazioni";</w:t>
      </w:r>
    </w:p>
    <w:p w:rsidR="004B206E" w:rsidRPr="00306536" w:rsidRDefault="003E45C6" w:rsidP="00306536">
      <w:pPr>
        <w:spacing w:before="1" w:line="276" w:lineRule="exact"/>
        <w:jc w:val="both"/>
        <w:textAlignment w:val="baseline"/>
        <w:rPr>
          <w:rFonts w:ascii="Arial" w:eastAsia="Arial" w:hAnsi="Arial"/>
          <w:color w:val="000000"/>
          <w:sz w:val="24"/>
          <w:lang w:val="it-IT"/>
        </w:rPr>
      </w:pPr>
      <w:r>
        <w:rPr>
          <w:rFonts w:ascii="Arial" w:eastAsia="Arial" w:hAnsi="Arial"/>
          <w:color w:val="000000"/>
          <w:sz w:val="24"/>
          <w:lang w:val="it-IT"/>
        </w:rPr>
        <w:t>- Legge 6 novembre 2012, n. 190, avente a oggetto "</w:t>
      </w:r>
      <w:r>
        <w:rPr>
          <w:rFonts w:ascii="Arial" w:eastAsia="Arial" w:hAnsi="Arial"/>
          <w:i/>
          <w:color w:val="000000"/>
          <w:sz w:val="24"/>
          <w:lang w:val="it-IT"/>
        </w:rPr>
        <w:t>Disposizioni per la prevenzione e la repressione della corruzione dell'illegalità nella pubblica amministrazione</w:t>
      </w:r>
      <w:r>
        <w:rPr>
          <w:rFonts w:ascii="Arial" w:eastAsia="Arial" w:hAnsi="Arial"/>
          <w:color w:val="000000"/>
          <w:sz w:val="24"/>
          <w:lang w:val="it-IT"/>
        </w:rPr>
        <w:t>";</w:t>
      </w:r>
    </w:p>
    <w:p w:rsidR="00306536" w:rsidRDefault="00306536" w:rsidP="00306536">
      <w:pPr>
        <w:spacing w:before="28" w:line="274" w:lineRule="exact"/>
        <w:jc w:val="both"/>
        <w:textAlignment w:val="baseline"/>
        <w:rPr>
          <w:rFonts w:ascii="Arial" w:eastAsia="Arial" w:hAnsi="Arial"/>
          <w:color w:val="000000"/>
          <w:sz w:val="24"/>
          <w:lang w:val="it-IT"/>
        </w:rPr>
      </w:pPr>
      <w:r>
        <w:rPr>
          <w:rFonts w:ascii="Arial" w:eastAsia="Arial" w:hAnsi="Arial"/>
          <w:color w:val="000000"/>
          <w:sz w:val="24"/>
          <w:lang w:val="it-IT"/>
        </w:rPr>
        <w:t>- Decreto legislativo 13 marzo 2013 n. 33, recante il "</w:t>
      </w:r>
      <w:r>
        <w:rPr>
          <w:rFonts w:ascii="Arial" w:eastAsia="Arial" w:hAnsi="Arial"/>
          <w:i/>
          <w:color w:val="000000"/>
          <w:sz w:val="24"/>
          <w:lang w:val="it-IT"/>
        </w:rPr>
        <w:t>Riordino della disciplina riguardante gli obblighi di pubblicità, trasparenza e diffusione di informazioni da parte delle pubbliche amministrazioni</w:t>
      </w:r>
      <w:r>
        <w:rPr>
          <w:rFonts w:ascii="Arial" w:eastAsia="Arial" w:hAnsi="Arial"/>
          <w:color w:val="000000"/>
          <w:sz w:val="24"/>
          <w:lang w:val="it-IT"/>
        </w:rPr>
        <w:t>";</w:t>
      </w:r>
    </w:p>
    <w:p w:rsidR="005E0C35" w:rsidRDefault="005E0C35" w:rsidP="00306536">
      <w:pPr>
        <w:spacing w:before="28" w:line="274"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 D.lgs n.97/2016 </w:t>
      </w:r>
      <w:r w:rsidRPr="005E0C35">
        <w:rPr>
          <w:rFonts w:ascii="Arial" w:eastAsia="Arial" w:hAnsi="Arial"/>
          <w:i/>
          <w:color w:val="000000"/>
          <w:sz w:val="24"/>
          <w:lang w:val="it-IT"/>
        </w:rPr>
        <w:t>“ Disciplina dell’Accesso Civico e di Accesso Civico Generalizzato</w:t>
      </w:r>
      <w:r>
        <w:rPr>
          <w:rFonts w:ascii="Arial" w:eastAsia="Arial" w:hAnsi="Arial"/>
          <w:color w:val="000000"/>
          <w:sz w:val="24"/>
          <w:lang w:val="it-IT"/>
        </w:rPr>
        <w:t xml:space="preserve"> “ </w:t>
      </w:r>
    </w:p>
    <w:p w:rsidR="00306536" w:rsidRDefault="00306536" w:rsidP="00306536">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 delibera n. 105/2010 della Commissione per la valutazione la trasparenza e l'integrità delle amministrazioni pubbliche (CIVIT), avente ad oggetto le “</w:t>
      </w:r>
      <w:r>
        <w:rPr>
          <w:rFonts w:ascii="Arial" w:eastAsia="Arial" w:hAnsi="Arial"/>
          <w:i/>
          <w:color w:val="000000"/>
          <w:sz w:val="24"/>
          <w:lang w:val="it-IT"/>
        </w:rPr>
        <w:t>Linee guida per la predisposizione del Programma triennale per la trasparenza e l’integrità</w:t>
      </w:r>
      <w:r>
        <w:rPr>
          <w:rFonts w:ascii="Arial" w:eastAsia="Arial" w:hAnsi="Arial"/>
          <w:color w:val="000000"/>
          <w:sz w:val="24"/>
          <w:lang w:val="it-IT"/>
        </w:rPr>
        <w:t>” e che definisce i contenuti minimi e le caratteristiche essenziali del Programma, a partire dall'indicazione dei dati che devono essere pubblicati sul sito istituzionale delle amministrazioni e delle modalità di pubblicazione;</w:t>
      </w:r>
    </w:p>
    <w:p w:rsidR="00306536" w:rsidRDefault="00306536" w:rsidP="00306536">
      <w:pPr>
        <w:spacing w:before="3" w:line="275" w:lineRule="exact"/>
        <w:jc w:val="both"/>
        <w:textAlignment w:val="baseline"/>
        <w:rPr>
          <w:rFonts w:ascii="Arial" w:eastAsia="Arial" w:hAnsi="Arial"/>
          <w:color w:val="000000"/>
          <w:sz w:val="24"/>
          <w:lang w:val="it-IT"/>
        </w:rPr>
      </w:pPr>
      <w:r>
        <w:rPr>
          <w:rFonts w:ascii="Arial" w:eastAsia="Arial" w:hAnsi="Arial"/>
          <w:color w:val="000000"/>
          <w:sz w:val="24"/>
          <w:lang w:val="it-IT"/>
        </w:rPr>
        <w:t>- delibera n. 2/2012 della CIVIT, avente ad oggetto le "</w:t>
      </w:r>
      <w:r>
        <w:rPr>
          <w:rFonts w:ascii="Arial" w:eastAsia="Arial" w:hAnsi="Arial"/>
          <w:i/>
          <w:color w:val="000000"/>
          <w:sz w:val="24"/>
          <w:lang w:val="it-IT"/>
        </w:rPr>
        <w:t>Linee guida per il miglioramento della predisposizione e dell'aggiornamento del Programma triennale per la trasparenza e l'integrità</w:t>
      </w:r>
      <w:r>
        <w:rPr>
          <w:rFonts w:ascii="Arial" w:eastAsia="Arial" w:hAnsi="Arial"/>
          <w:color w:val="000000"/>
          <w:sz w:val="24"/>
          <w:lang w:val="it-IT"/>
        </w:rPr>
        <w:t>";</w:t>
      </w:r>
    </w:p>
    <w:p w:rsidR="00306536" w:rsidRDefault="00306536" w:rsidP="00306536">
      <w:pPr>
        <w:spacing w:line="276" w:lineRule="exact"/>
        <w:textAlignment w:val="baseline"/>
        <w:rPr>
          <w:rFonts w:ascii="Arial" w:eastAsia="Arial" w:hAnsi="Arial"/>
          <w:color w:val="000000"/>
          <w:spacing w:val="4"/>
          <w:sz w:val="24"/>
          <w:lang w:val="it-IT"/>
        </w:rPr>
      </w:pPr>
      <w:r>
        <w:rPr>
          <w:rFonts w:ascii="Arial" w:eastAsia="Arial" w:hAnsi="Arial"/>
          <w:color w:val="000000"/>
          <w:spacing w:val="4"/>
          <w:sz w:val="24"/>
          <w:lang w:val="it-IT"/>
        </w:rPr>
        <w:t>- delibera n. 50/2013 della CIVIT, avente ad oggetto le “</w:t>
      </w:r>
      <w:r>
        <w:rPr>
          <w:rFonts w:ascii="Arial" w:eastAsia="Arial" w:hAnsi="Arial"/>
          <w:i/>
          <w:color w:val="000000"/>
          <w:spacing w:val="4"/>
          <w:sz w:val="24"/>
          <w:lang w:val="it-IT"/>
        </w:rPr>
        <w:t>Linee guida per l’aggiornamento del Programma triennale per la trasparenza e l’integrità 2014-2016</w:t>
      </w:r>
      <w:r>
        <w:rPr>
          <w:rFonts w:ascii="Arial" w:eastAsia="Arial" w:hAnsi="Arial"/>
          <w:color w:val="000000"/>
          <w:spacing w:val="4"/>
          <w:sz w:val="24"/>
          <w:lang w:val="it-IT"/>
        </w:rPr>
        <w:t>”; pag. 4/9</w:t>
      </w:r>
    </w:p>
    <w:p w:rsidR="00306536" w:rsidRDefault="00306536" w:rsidP="00306536">
      <w:pPr>
        <w:spacing w:before="3" w:line="275" w:lineRule="exact"/>
        <w:jc w:val="both"/>
        <w:textAlignment w:val="baseline"/>
        <w:rPr>
          <w:rFonts w:ascii="Arial" w:eastAsia="Arial" w:hAnsi="Arial"/>
          <w:color w:val="000000"/>
          <w:sz w:val="24"/>
          <w:lang w:val="it-IT"/>
        </w:rPr>
      </w:pPr>
      <w:r>
        <w:rPr>
          <w:rFonts w:ascii="Arial" w:eastAsia="Arial" w:hAnsi="Arial"/>
          <w:color w:val="000000"/>
          <w:sz w:val="24"/>
          <w:lang w:val="it-IT"/>
        </w:rPr>
        <w:t>- delibera n. 59/2013 della CIVIT, avente ad oggetto “</w:t>
      </w:r>
      <w:r>
        <w:rPr>
          <w:rFonts w:ascii="Arial" w:eastAsia="Arial" w:hAnsi="Arial"/>
          <w:i/>
          <w:color w:val="000000"/>
          <w:sz w:val="24"/>
          <w:lang w:val="it-IT"/>
        </w:rPr>
        <w:t>Pubblicazione degli atti di concessione di sovvenzioni, contributi, sussidi e attribuzione di vantaggi economici a persone fisiche ed enti pubblici e privati (artt. 26 e 27, d. lgs. n. 33/2013)</w:t>
      </w:r>
      <w:r>
        <w:rPr>
          <w:rFonts w:ascii="Arial" w:eastAsia="Arial" w:hAnsi="Arial"/>
          <w:color w:val="000000"/>
          <w:sz w:val="24"/>
          <w:lang w:val="it-IT"/>
        </w:rPr>
        <w:t>”;</w:t>
      </w:r>
    </w:p>
    <w:p w:rsidR="00306536" w:rsidRDefault="00306536">
      <w:pPr>
        <w:rPr>
          <w:lang w:val="it-IT"/>
        </w:rPr>
      </w:pPr>
    </w:p>
    <w:p w:rsidR="00306536" w:rsidRPr="00C91129" w:rsidRDefault="00306536">
      <w:pPr>
        <w:rPr>
          <w:lang w:val="it-IT"/>
        </w:rPr>
        <w:sectPr w:rsidR="00306536" w:rsidRPr="00C91129">
          <w:pgSz w:w="11904" w:h="16843"/>
          <w:pgMar w:top="1140" w:right="1140" w:bottom="1487" w:left="1126" w:header="720" w:footer="720" w:gutter="0"/>
          <w:cols w:space="720"/>
        </w:sectPr>
      </w:pPr>
    </w:p>
    <w:p w:rsidR="004B206E" w:rsidRDefault="003E45C6">
      <w:pPr>
        <w:spacing w:before="5" w:line="275" w:lineRule="exact"/>
        <w:jc w:val="both"/>
        <w:textAlignment w:val="baseline"/>
        <w:rPr>
          <w:rFonts w:ascii="Arial" w:eastAsia="Arial" w:hAnsi="Arial"/>
          <w:color w:val="000000"/>
          <w:sz w:val="24"/>
          <w:lang w:val="it-IT"/>
        </w:rPr>
      </w:pPr>
      <w:r>
        <w:rPr>
          <w:rFonts w:ascii="Arial" w:eastAsia="Arial" w:hAnsi="Arial"/>
          <w:color w:val="000000"/>
          <w:sz w:val="24"/>
          <w:lang w:val="it-IT"/>
        </w:rPr>
        <w:lastRenderedPageBreak/>
        <w:t>- delibera n. 65/2013 della CIVIT, avente ad oggetto “</w:t>
      </w:r>
      <w:r>
        <w:rPr>
          <w:rFonts w:ascii="Arial" w:eastAsia="Arial" w:hAnsi="Arial"/>
          <w:i/>
          <w:color w:val="000000"/>
          <w:sz w:val="24"/>
          <w:lang w:val="it-IT"/>
        </w:rPr>
        <w:t>Applicazione dell’art. 14 del d.lgs n. 33/2013 – Obblighi di pubblicazione concernenti i componenti degli organi di indirizzo politico”;</w:t>
      </w:r>
    </w:p>
    <w:p w:rsidR="004B206E" w:rsidRDefault="003E45C6">
      <w:pPr>
        <w:spacing w:before="1" w:line="275" w:lineRule="exact"/>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 delibera n. 66/2013 della CIVIT, avente ad oggetto “</w:t>
      </w:r>
      <w:r>
        <w:rPr>
          <w:rFonts w:ascii="Arial" w:eastAsia="Arial" w:hAnsi="Arial"/>
          <w:i/>
          <w:color w:val="000000"/>
          <w:spacing w:val="1"/>
          <w:sz w:val="24"/>
          <w:lang w:val="it-IT"/>
        </w:rPr>
        <w:t>Applicazione del regime sanzionatorio per la violazione di specifici obblighi di trasparenza (art. 47 del d.lgs n. 33/2013)”;</w:t>
      </w:r>
    </w:p>
    <w:p w:rsidR="004B206E" w:rsidRDefault="003E45C6">
      <w:pPr>
        <w:spacing w:line="276" w:lineRule="exact"/>
        <w:textAlignment w:val="baseline"/>
        <w:rPr>
          <w:rFonts w:ascii="Arial" w:eastAsia="Arial" w:hAnsi="Arial"/>
          <w:color w:val="000000"/>
          <w:sz w:val="24"/>
          <w:lang w:val="it-IT"/>
        </w:rPr>
      </w:pPr>
      <w:r>
        <w:rPr>
          <w:rFonts w:ascii="Arial" w:eastAsia="Arial" w:hAnsi="Arial"/>
          <w:color w:val="000000"/>
          <w:sz w:val="24"/>
          <w:lang w:val="it-IT"/>
        </w:rPr>
        <w:t>- delibera n. 72/2013 della CIVIT di approvazione del Piano Nazionale Anticorruzione;</w:t>
      </w:r>
    </w:p>
    <w:p w:rsidR="004B206E" w:rsidRDefault="003E45C6">
      <w:pPr>
        <w:spacing w:before="2" w:line="276" w:lineRule="exact"/>
        <w:jc w:val="both"/>
        <w:textAlignment w:val="baseline"/>
        <w:rPr>
          <w:rFonts w:ascii="Arial" w:eastAsia="Arial" w:hAnsi="Arial"/>
          <w:color w:val="000000"/>
          <w:sz w:val="24"/>
          <w:lang w:val="it-IT"/>
        </w:rPr>
      </w:pPr>
      <w:r>
        <w:rPr>
          <w:rFonts w:ascii="Arial" w:eastAsia="Arial" w:hAnsi="Arial"/>
          <w:color w:val="000000"/>
          <w:sz w:val="24"/>
          <w:lang w:val="it-IT"/>
        </w:rPr>
        <w:t>- circolare n. 2/2013 del Dipartimento della Funzione pubblica, avente ad oggetto: “</w:t>
      </w:r>
      <w:r>
        <w:rPr>
          <w:rFonts w:ascii="Arial" w:eastAsia="Arial" w:hAnsi="Arial"/>
          <w:i/>
          <w:color w:val="000000"/>
          <w:sz w:val="24"/>
          <w:lang w:val="it-IT"/>
        </w:rPr>
        <w:t>D.lgs. n. 33 del 2013 – attuazione della trasparenza</w:t>
      </w:r>
      <w:r>
        <w:rPr>
          <w:rFonts w:ascii="Arial" w:eastAsia="Arial" w:hAnsi="Arial"/>
          <w:color w:val="000000"/>
          <w:sz w:val="24"/>
          <w:lang w:val="it-IT"/>
        </w:rPr>
        <w:t>”;</w:t>
      </w:r>
    </w:p>
    <w:p w:rsidR="004B206E" w:rsidRDefault="003E45C6">
      <w:pPr>
        <w:spacing w:before="4" w:line="275" w:lineRule="exact"/>
        <w:jc w:val="both"/>
        <w:textAlignment w:val="baseline"/>
        <w:rPr>
          <w:rFonts w:ascii="Arial" w:eastAsia="Arial" w:hAnsi="Arial"/>
          <w:color w:val="000000"/>
          <w:sz w:val="24"/>
          <w:lang w:val="it-IT"/>
        </w:rPr>
      </w:pPr>
      <w:r>
        <w:rPr>
          <w:rFonts w:ascii="Arial" w:eastAsia="Arial" w:hAnsi="Arial"/>
          <w:color w:val="000000"/>
          <w:sz w:val="24"/>
          <w:lang w:val="it-IT"/>
        </w:rPr>
        <w:t>- delibera n. 26/2013 dell’Autorità per la Vigilanza sui Contratti Pubblici di Lavori, Servizi e Forniture, che contiene “</w:t>
      </w:r>
      <w:r>
        <w:rPr>
          <w:rFonts w:ascii="Arial" w:eastAsia="Arial" w:hAnsi="Arial"/>
          <w:i/>
          <w:color w:val="000000"/>
          <w:sz w:val="24"/>
          <w:lang w:val="it-IT"/>
        </w:rPr>
        <w:t xml:space="preserve">Prime indicazioni sull’assolvimento degli obblighi di trasmissione delle informazioni all’Autorità per la vigilanza sui contratti pubblici di lavori, servizi e forniture, ai sensi dell’art. 1, comma 32 della legge n. 190/2012” </w:t>
      </w:r>
      <w:r>
        <w:rPr>
          <w:rFonts w:ascii="Arial" w:eastAsia="Arial" w:hAnsi="Arial"/>
          <w:color w:val="000000"/>
          <w:sz w:val="24"/>
          <w:lang w:val="it-IT"/>
        </w:rPr>
        <w:t>e successive integrazioni</w:t>
      </w:r>
      <w:r>
        <w:rPr>
          <w:rFonts w:ascii="Arial" w:eastAsia="Arial" w:hAnsi="Arial"/>
          <w:i/>
          <w:color w:val="000000"/>
          <w:sz w:val="24"/>
          <w:lang w:val="it-IT"/>
        </w:rPr>
        <w:t xml:space="preserve">. </w:t>
      </w:r>
      <w:r>
        <w:rPr>
          <w:rFonts w:ascii="Arial" w:eastAsia="Arial" w:hAnsi="Arial"/>
          <w:color w:val="000000"/>
          <w:sz w:val="24"/>
          <w:lang w:val="it-IT"/>
        </w:rPr>
        <w:t>Per le loro implicazioni con la materia vanno anche menzionati i seguenti provvedimenti normativi:</w:t>
      </w:r>
    </w:p>
    <w:p w:rsidR="004B206E" w:rsidRDefault="003E45C6">
      <w:pPr>
        <w:spacing w:line="276" w:lineRule="exact"/>
        <w:textAlignment w:val="baseline"/>
        <w:rPr>
          <w:rFonts w:ascii="Arial" w:eastAsia="Arial" w:hAnsi="Arial"/>
          <w:color w:val="000000"/>
          <w:sz w:val="24"/>
          <w:lang w:val="it-IT"/>
        </w:rPr>
      </w:pPr>
      <w:r>
        <w:rPr>
          <w:rFonts w:ascii="Arial" w:eastAsia="Arial" w:hAnsi="Arial"/>
          <w:color w:val="000000"/>
          <w:sz w:val="24"/>
          <w:lang w:val="it-IT"/>
        </w:rPr>
        <w:t xml:space="preserve">- D.Lgs 7 marzo 2005, n. 82 </w:t>
      </w:r>
      <w:r>
        <w:rPr>
          <w:rFonts w:ascii="Arial" w:eastAsia="Arial" w:hAnsi="Arial"/>
          <w:i/>
          <w:color w:val="000000"/>
          <w:sz w:val="24"/>
          <w:lang w:val="it-IT"/>
        </w:rPr>
        <w:t>"Codice dell'Amministrazione digitale";</w:t>
      </w:r>
    </w:p>
    <w:p w:rsidR="004B206E" w:rsidRDefault="003E45C6">
      <w:pPr>
        <w:spacing w:before="7" w:line="275" w:lineRule="exact"/>
        <w:jc w:val="both"/>
        <w:textAlignment w:val="baseline"/>
        <w:rPr>
          <w:rFonts w:ascii="Arial" w:eastAsia="Arial" w:hAnsi="Arial"/>
          <w:color w:val="000000"/>
          <w:sz w:val="24"/>
          <w:lang w:val="it-IT"/>
        </w:rPr>
      </w:pPr>
      <w:r>
        <w:rPr>
          <w:rFonts w:ascii="Arial" w:eastAsia="Arial" w:hAnsi="Arial"/>
          <w:color w:val="000000"/>
          <w:sz w:val="24"/>
          <w:lang w:val="it-IT"/>
        </w:rPr>
        <w:t>- D.Lgs. 30 giugno 2003, n. 196 “</w:t>
      </w:r>
      <w:r>
        <w:rPr>
          <w:rFonts w:ascii="Arial" w:eastAsia="Arial" w:hAnsi="Arial"/>
          <w:i/>
          <w:color w:val="000000"/>
          <w:sz w:val="24"/>
          <w:lang w:val="it-IT"/>
        </w:rPr>
        <w:t>Codice in materia di protezione dei dati personali</w:t>
      </w:r>
      <w:r>
        <w:rPr>
          <w:rFonts w:ascii="Arial" w:eastAsia="Arial" w:hAnsi="Arial"/>
          <w:color w:val="000000"/>
          <w:sz w:val="24"/>
          <w:lang w:val="it-IT"/>
        </w:rPr>
        <w:t>” e della delibera del Garante per la protezione dei dati personali n. 88 del 2 marzo 2011, avente ad oggetto “</w:t>
      </w:r>
      <w:r>
        <w:rPr>
          <w:rFonts w:ascii="Arial" w:eastAsia="Arial" w:hAnsi="Arial"/>
          <w:i/>
          <w:color w:val="000000"/>
          <w:sz w:val="24"/>
          <w:lang w:val="it-IT"/>
        </w:rPr>
        <w:t>Linee guida in materia di trattamento di dati personali contenuti anche in atti e documenti amministrativi, effettuato da soggetti pubblici per finalità di pubblicazione e diffusione sul web</w:t>
      </w:r>
      <w:r>
        <w:rPr>
          <w:rFonts w:ascii="Arial" w:eastAsia="Arial" w:hAnsi="Arial"/>
          <w:color w:val="000000"/>
          <w:sz w:val="24"/>
          <w:lang w:val="it-IT"/>
        </w:rPr>
        <w:t>”;</w:t>
      </w:r>
    </w:p>
    <w:p w:rsidR="004B206E" w:rsidRDefault="00306536">
      <w:pPr>
        <w:spacing w:before="298" w:line="252" w:lineRule="exact"/>
        <w:jc w:val="both"/>
        <w:textAlignment w:val="baseline"/>
        <w:rPr>
          <w:rFonts w:ascii="Arial" w:eastAsia="Arial" w:hAnsi="Arial"/>
          <w:b/>
          <w:color w:val="000000"/>
          <w:sz w:val="24"/>
          <w:lang w:val="it-IT"/>
        </w:rPr>
      </w:pPr>
      <w:r>
        <w:rPr>
          <w:rFonts w:ascii="Arial" w:eastAsia="Arial" w:hAnsi="Arial"/>
          <w:b/>
          <w:color w:val="000000"/>
          <w:sz w:val="24"/>
          <w:lang w:val="it-IT"/>
        </w:rPr>
        <w:t>21.</w:t>
      </w:r>
      <w:r w:rsidR="003E45C6">
        <w:rPr>
          <w:rFonts w:ascii="Arial" w:eastAsia="Arial" w:hAnsi="Arial"/>
          <w:b/>
          <w:color w:val="000000"/>
          <w:sz w:val="24"/>
          <w:lang w:val="it-IT"/>
        </w:rPr>
        <w:t>Procedimento di elaborazione e adozione del programma</w:t>
      </w:r>
    </w:p>
    <w:p w:rsidR="004B206E"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presente programma viene elaborato e aggiornato annualmente su proposta del Responsabile dell'anticorruzione e della trasparenza. La fase di redazione dello stesso e di ogni modifica deve prevedere appositi momenti di</w:t>
      </w:r>
      <w:r w:rsidR="00B16983">
        <w:rPr>
          <w:rFonts w:ascii="Arial" w:eastAsia="Arial" w:hAnsi="Arial"/>
          <w:color w:val="000000"/>
          <w:sz w:val="24"/>
          <w:lang w:val="it-IT"/>
        </w:rPr>
        <w:t xml:space="preserve"> </w:t>
      </w:r>
      <w:r>
        <w:rPr>
          <w:rFonts w:ascii="Arial" w:eastAsia="Arial" w:hAnsi="Arial"/>
          <w:color w:val="000000"/>
          <w:sz w:val="24"/>
          <w:lang w:val="it-IT"/>
        </w:rPr>
        <w:t xml:space="preserve">confronto con tutti i soggetti coinvolti, ovvero: il Responsabile della trasparenza, </w:t>
      </w:r>
      <w:r w:rsidR="00B16983">
        <w:rPr>
          <w:rFonts w:ascii="Arial" w:eastAsia="Arial" w:hAnsi="Arial"/>
          <w:color w:val="000000"/>
          <w:sz w:val="24"/>
          <w:lang w:val="it-IT"/>
        </w:rPr>
        <w:t xml:space="preserve">i Capi Settori </w:t>
      </w:r>
      <w:r>
        <w:rPr>
          <w:rFonts w:ascii="Arial" w:eastAsia="Arial" w:hAnsi="Arial"/>
          <w:color w:val="000000"/>
          <w:sz w:val="24"/>
          <w:lang w:val="it-IT"/>
        </w:rPr>
        <w:t xml:space="preserve"> ed i Referenti.</w:t>
      </w:r>
    </w:p>
    <w:p w:rsidR="004B206E" w:rsidRDefault="003E45C6">
      <w:pPr>
        <w:spacing w:before="2" w:line="276" w:lineRule="exact"/>
        <w:jc w:val="both"/>
        <w:textAlignment w:val="baseline"/>
        <w:rPr>
          <w:rFonts w:ascii="Arial" w:eastAsia="Arial" w:hAnsi="Arial"/>
          <w:color w:val="000000"/>
          <w:sz w:val="24"/>
          <w:lang w:val="it-IT"/>
        </w:rPr>
      </w:pPr>
      <w:r>
        <w:rPr>
          <w:rFonts w:ascii="Arial" w:eastAsia="Arial" w:hAnsi="Arial"/>
          <w:color w:val="000000"/>
          <w:sz w:val="24"/>
          <w:lang w:val="it-IT"/>
        </w:rPr>
        <w:t>Con deliberazione di Giunta Comunale viene approvato ed aggiornato il presente Programma in conformità alle indicazioni fornite dall'ANAC – Autorità Anticorruzione e dagli schemi da essa approvati sulla base del dettato del D.lgs. n. 33/2013.</w:t>
      </w:r>
    </w:p>
    <w:p w:rsidR="004B206E" w:rsidRDefault="003E45C6">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Programma è uno strumento dinamico che potrà essere implementato anche attraverso</w:t>
      </w:r>
    </w:p>
    <w:p w:rsidR="00306536" w:rsidRDefault="00306536" w:rsidP="00306536">
      <w:pPr>
        <w:spacing w:before="8" w:line="275" w:lineRule="exact"/>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la partecipazione dei cittadini, associazioni dei consumatori e utenti (portatori di interesse) al fine del raggiungimento dell’attuazione del principio della trasparenza come “accessibilità totale delle informazioni concernenti l’organizzazione e l’attività delle pubbliche amministrazioni, allo scopo di favorire forme diffuse di controllo sul perseguimento delle funzioni istituzionali e sull’utilizzo delle risorse pubbliche” (art. 1 comma 1 D.Lgs. 33/2013).</w:t>
      </w:r>
    </w:p>
    <w:p w:rsidR="00306536" w:rsidRPr="00B16983" w:rsidRDefault="00306536" w:rsidP="00306536">
      <w:pPr>
        <w:spacing w:before="296" w:line="260" w:lineRule="exact"/>
        <w:textAlignment w:val="baseline"/>
        <w:rPr>
          <w:rFonts w:ascii="Arial" w:eastAsia="Arial" w:hAnsi="Arial"/>
          <w:b/>
          <w:color w:val="000000"/>
          <w:sz w:val="26"/>
          <w:lang w:val="it-IT"/>
        </w:rPr>
      </w:pPr>
      <w:r w:rsidRPr="00306536">
        <w:rPr>
          <w:rFonts w:ascii="Arial" w:eastAsia="Arial" w:hAnsi="Arial"/>
          <w:b/>
          <w:color w:val="000000"/>
          <w:spacing w:val="1"/>
          <w:sz w:val="24"/>
          <w:lang w:val="it-IT"/>
        </w:rPr>
        <w:t>22</w:t>
      </w:r>
      <w:r>
        <w:rPr>
          <w:rFonts w:ascii="Arial" w:eastAsia="Arial" w:hAnsi="Arial"/>
          <w:color w:val="000000"/>
          <w:spacing w:val="1"/>
          <w:sz w:val="24"/>
          <w:lang w:val="it-IT"/>
        </w:rPr>
        <w:t>.</w:t>
      </w:r>
      <w:r w:rsidRPr="00B16983">
        <w:rPr>
          <w:rFonts w:ascii="Arial" w:eastAsia="Arial" w:hAnsi="Arial"/>
          <w:b/>
          <w:color w:val="000000"/>
          <w:sz w:val="26"/>
          <w:lang w:val="it-IT"/>
        </w:rPr>
        <w:t>Obiettivi strategici dell'ente in materia di trasparenza</w:t>
      </w:r>
    </w:p>
    <w:p w:rsidR="00306536" w:rsidRDefault="00306536" w:rsidP="00306536">
      <w:pPr>
        <w:spacing w:line="274" w:lineRule="exact"/>
        <w:jc w:val="both"/>
        <w:textAlignment w:val="baseline"/>
        <w:rPr>
          <w:rFonts w:ascii="Arial" w:eastAsia="Arial" w:hAnsi="Arial"/>
          <w:color w:val="000000"/>
          <w:sz w:val="24"/>
          <w:lang w:val="it-IT"/>
        </w:rPr>
      </w:pPr>
      <w:r>
        <w:rPr>
          <w:rFonts w:ascii="Arial" w:eastAsia="Arial" w:hAnsi="Arial"/>
          <w:color w:val="000000"/>
          <w:sz w:val="24"/>
          <w:lang w:val="it-IT"/>
        </w:rPr>
        <w:t>Il presente Programma trova attuazione anche attraverso specifici obiettivi strategici in materia di trasparenza, che saranno ricompresi del DUP e nel P.E.G..</w:t>
      </w:r>
    </w:p>
    <w:p w:rsidR="00306536" w:rsidRDefault="00306536" w:rsidP="00306536">
      <w:pPr>
        <w:spacing w:before="3" w:line="275" w:lineRule="exact"/>
        <w:textAlignment w:val="baseline"/>
        <w:rPr>
          <w:rFonts w:ascii="Arial" w:eastAsia="Arial" w:hAnsi="Arial"/>
          <w:color w:val="000000"/>
          <w:spacing w:val="-2"/>
          <w:sz w:val="24"/>
          <w:lang w:val="it-IT"/>
        </w:rPr>
      </w:pPr>
      <w:r>
        <w:rPr>
          <w:rFonts w:ascii="Arial" w:eastAsia="Arial" w:hAnsi="Arial"/>
          <w:color w:val="000000"/>
          <w:spacing w:val="-2"/>
          <w:sz w:val="24"/>
          <w:lang w:val="it-IT"/>
        </w:rPr>
        <w:t>In particolare:</w:t>
      </w:r>
    </w:p>
    <w:p w:rsidR="00306536" w:rsidRDefault="00306536" w:rsidP="00306536">
      <w:pPr>
        <w:numPr>
          <w:ilvl w:val="0"/>
          <w:numId w:val="6"/>
        </w:numPr>
        <w:spacing w:before="2" w:line="275" w:lineRule="exact"/>
        <w:ind w:left="0"/>
        <w:jc w:val="both"/>
        <w:textAlignment w:val="baseline"/>
        <w:rPr>
          <w:rFonts w:ascii="Arial" w:eastAsia="Arial" w:hAnsi="Arial"/>
          <w:color w:val="000000"/>
          <w:sz w:val="24"/>
          <w:lang w:val="it-IT"/>
        </w:rPr>
      </w:pPr>
      <w:r>
        <w:rPr>
          <w:rFonts w:ascii="Arial" w:eastAsia="Arial" w:hAnsi="Arial"/>
          <w:color w:val="000000"/>
          <w:sz w:val="24"/>
          <w:lang w:val="it-IT"/>
        </w:rPr>
        <w:t>Miglioramento continuo dei servizi erogati all'utenza anche tramite monitoraggio della soddisfazione degli utenti (customer satisfaction)</w:t>
      </w:r>
    </w:p>
    <w:p w:rsidR="00306536" w:rsidRDefault="00306536" w:rsidP="00306536">
      <w:pPr>
        <w:numPr>
          <w:ilvl w:val="0"/>
          <w:numId w:val="2"/>
        </w:numPr>
        <w:spacing w:before="2" w:line="275" w:lineRule="exact"/>
        <w:ind w:left="0"/>
        <w:jc w:val="both"/>
        <w:textAlignment w:val="baseline"/>
        <w:rPr>
          <w:rFonts w:ascii="Arial" w:eastAsia="Arial" w:hAnsi="Arial"/>
          <w:color w:val="000000"/>
          <w:sz w:val="24"/>
          <w:lang w:val="it-IT"/>
        </w:rPr>
      </w:pPr>
      <w:r>
        <w:rPr>
          <w:rFonts w:ascii="Arial" w:eastAsia="Arial" w:hAnsi="Arial"/>
          <w:color w:val="000000"/>
          <w:sz w:val="24"/>
          <w:lang w:val="it-IT"/>
        </w:rPr>
        <w:t>Sviluppare la comunicazione istituzionale secondo quanto previsto dal piano di comunicazione.</w:t>
      </w:r>
    </w:p>
    <w:p w:rsidR="00306536" w:rsidRDefault="00306536" w:rsidP="00306536">
      <w:pPr>
        <w:numPr>
          <w:ilvl w:val="0"/>
          <w:numId w:val="2"/>
        </w:numPr>
        <w:spacing w:before="2" w:line="275" w:lineRule="exact"/>
        <w:ind w:left="0"/>
        <w:jc w:val="both"/>
        <w:textAlignment w:val="baseline"/>
        <w:rPr>
          <w:rFonts w:ascii="Arial" w:eastAsia="Arial" w:hAnsi="Arial"/>
          <w:color w:val="000000"/>
          <w:sz w:val="24"/>
          <w:lang w:val="it-IT"/>
        </w:rPr>
      </w:pPr>
      <w:r w:rsidRPr="00306536">
        <w:rPr>
          <w:rFonts w:ascii="Arial" w:eastAsia="Arial" w:hAnsi="Arial"/>
          <w:color w:val="000000"/>
          <w:sz w:val="24"/>
          <w:lang w:val="it-IT"/>
        </w:rPr>
        <w:t xml:space="preserve">La trasparenza deve essere assicurata non soltanto sotto un profilo </w:t>
      </w:r>
      <w:r w:rsidRPr="00306536">
        <w:rPr>
          <w:rFonts w:ascii="Arial" w:eastAsia="Arial" w:hAnsi="Arial"/>
          <w:color w:val="000000"/>
          <w:sz w:val="26"/>
          <w:lang w:val="it-IT"/>
        </w:rPr>
        <w:t>statico</w:t>
      </w:r>
      <w:r w:rsidRPr="00306536">
        <w:rPr>
          <w:rFonts w:ascii="Arial" w:eastAsia="Arial" w:hAnsi="Arial"/>
          <w:color w:val="000000"/>
          <w:sz w:val="24"/>
          <w:lang w:val="it-IT"/>
        </w:rPr>
        <w:t xml:space="preserve">, consistente essenzialmente nella pubblicità di alcune categorie di dati, così come viene previsto dalla legge al fine dell’attività di controllo sociale, ma anche sotto il profilo </w:t>
      </w:r>
      <w:r w:rsidRPr="00306536">
        <w:rPr>
          <w:rFonts w:ascii="Arial" w:eastAsia="Arial" w:hAnsi="Arial"/>
          <w:color w:val="000000"/>
          <w:sz w:val="26"/>
          <w:lang w:val="it-IT"/>
        </w:rPr>
        <w:t xml:space="preserve">dinamico </w:t>
      </w:r>
      <w:r w:rsidRPr="00306536">
        <w:rPr>
          <w:rFonts w:ascii="Arial" w:eastAsia="Arial" w:hAnsi="Arial"/>
          <w:color w:val="000000"/>
          <w:sz w:val="24"/>
          <w:lang w:val="it-IT"/>
        </w:rPr>
        <w:t>direttamente correlato e collegato alla performance.</w:t>
      </w:r>
    </w:p>
    <w:p w:rsidR="004B206E" w:rsidRPr="001B6D82" w:rsidRDefault="001B6D82" w:rsidP="001B6D82">
      <w:pPr>
        <w:spacing w:before="2" w:line="275" w:lineRule="exact"/>
        <w:jc w:val="both"/>
        <w:textAlignment w:val="baseline"/>
        <w:rPr>
          <w:rFonts w:ascii="Arial" w:eastAsia="Arial" w:hAnsi="Arial"/>
          <w:color w:val="000000"/>
          <w:sz w:val="24"/>
          <w:lang w:val="it-IT"/>
        </w:rPr>
        <w:sectPr w:rsidR="004B206E" w:rsidRPr="001B6D82">
          <w:pgSz w:w="11904" w:h="16843"/>
          <w:pgMar w:top="1120" w:right="1135" w:bottom="1487" w:left="1131" w:header="720" w:footer="720" w:gutter="0"/>
          <w:cols w:space="720"/>
        </w:sectPr>
      </w:pPr>
      <w:r>
        <w:rPr>
          <w:rFonts w:ascii="Arial" w:eastAsia="Arial" w:hAnsi="Arial"/>
          <w:color w:val="000000"/>
          <w:sz w:val="24"/>
          <w:lang w:val="it-IT"/>
        </w:rPr>
        <w:t>Il</w:t>
      </w:r>
      <w:r w:rsidR="00306536" w:rsidRPr="00306536">
        <w:rPr>
          <w:rFonts w:ascii="Arial" w:eastAsia="Arial" w:hAnsi="Arial"/>
          <w:color w:val="000000"/>
          <w:sz w:val="24"/>
          <w:lang w:val="it-IT"/>
        </w:rPr>
        <w:t xml:space="preserve"> presente Programma triennale e i relativi adempimenti divengono pertanto parte integrante e sostanziale del ciclo della performance nonché oggetto di rilevazione e misurazione nei modi e nelle forme previste dallo stesso e dalle altre attività di rilevazione di efficacia ed efficienza dell’attività amministrativa.</w:t>
      </w:r>
    </w:p>
    <w:p w:rsidR="004B206E" w:rsidRDefault="003E45C6">
      <w:pPr>
        <w:spacing w:before="4" w:line="275" w:lineRule="exact"/>
        <w:jc w:val="both"/>
        <w:textAlignment w:val="baseline"/>
        <w:rPr>
          <w:rFonts w:ascii="Arial" w:eastAsia="Arial" w:hAnsi="Arial"/>
          <w:color w:val="000000"/>
          <w:sz w:val="24"/>
          <w:lang w:val="it-IT"/>
        </w:rPr>
      </w:pPr>
      <w:r>
        <w:rPr>
          <w:rFonts w:ascii="Arial" w:eastAsia="Arial" w:hAnsi="Arial"/>
          <w:color w:val="000000"/>
          <w:sz w:val="24"/>
          <w:lang w:val="it-IT"/>
        </w:rPr>
        <w:lastRenderedPageBreak/>
        <w:t>Il presente Programma triennale e i relativi adempimenti divengono pertanto parte integrante e sostanziale del ciclo della performance nonché oggetto di rilevazione e misurazione nei modi e nelle forme previste dallo stesso e dalle altre attività di rilevazione di efficacia ed efficienza dell’attività amministrativa.</w:t>
      </w:r>
    </w:p>
    <w:p w:rsidR="004B206E" w:rsidRDefault="003E45C6">
      <w:pPr>
        <w:spacing w:before="3"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mancato adempimento degli obblighi di pubblicazione previsti dalla normativa rappresenta elemento di valutazione della responsabilità dirigenziale, eventuale causa di responsabilità per danno all’immagine dell’Ente e comporta la valutazione ai fini della corresponsione della retribuzione accessoria di risultato del responsabile, così come previsto dal Decreto Trasparenza.</w:t>
      </w:r>
    </w:p>
    <w:p w:rsidR="004B206E" w:rsidRPr="00B16983" w:rsidRDefault="001B6D82">
      <w:pPr>
        <w:spacing w:before="296" w:line="260" w:lineRule="exact"/>
        <w:textAlignment w:val="baseline"/>
        <w:rPr>
          <w:rFonts w:ascii="Arial" w:eastAsia="Arial" w:hAnsi="Arial"/>
          <w:b/>
          <w:color w:val="000000"/>
          <w:sz w:val="26"/>
          <w:lang w:val="it-IT"/>
        </w:rPr>
      </w:pPr>
      <w:r>
        <w:rPr>
          <w:rFonts w:ascii="Arial" w:eastAsia="Arial" w:hAnsi="Arial"/>
          <w:b/>
          <w:color w:val="000000"/>
          <w:sz w:val="26"/>
          <w:lang w:val="it-IT"/>
        </w:rPr>
        <w:t>23.</w:t>
      </w:r>
      <w:r w:rsidR="003E45C6" w:rsidRPr="00B16983">
        <w:rPr>
          <w:rFonts w:ascii="Arial" w:eastAsia="Arial" w:hAnsi="Arial"/>
          <w:b/>
          <w:color w:val="000000"/>
          <w:sz w:val="26"/>
          <w:lang w:val="it-IT"/>
        </w:rPr>
        <w:t>Soggetti coinvolti nel Programma</w:t>
      </w:r>
    </w:p>
    <w:p w:rsidR="004B206E" w:rsidRDefault="003E45C6">
      <w:pPr>
        <w:spacing w:line="274" w:lineRule="exact"/>
        <w:textAlignment w:val="baseline"/>
        <w:rPr>
          <w:rFonts w:ascii="Arial" w:eastAsia="Arial" w:hAnsi="Arial"/>
          <w:color w:val="000000"/>
          <w:sz w:val="24"/>
          <w:lang w:val="it-IT"/>
        </w:rPr>
      </w:pPr>
      <w:r>
        <w:rPr>
          <w:rFonts w:ascii="Arial" w:eastAsia="Arial" w:hAnsi="Arial"/>
          <w:color w:val="000000"/>
          <w:sz w:val="24"/>
          <w:lang w:val="it-IT"/>
        </w:rPr>
        <w:t>Al processo di formazione ed adozione del programma concorrono:</w:t>
      </w:r>
    </w:p>
    <w:p w:rsidR="004B206E" w:rsidRDefault="003E45C6">
      <w:pPr>
        <w:numPr>
          <w:ilvl w:val="0"/>
          <w:numId w:val="7"/>
        </w:numPr>
        <w:spacing w:before="4" w:line="275" w:lineRule="exact"/>
        <w:ind w:left="0"/>
        <w:jc w:val="both"/>
        <w:textAlignment w:val="baseline"/>
        <w:rPr>
          <w:rFonts w:ascii="Arial" w:eastAsia="Arial" w:hAnsi="Arial"/>
          <w:color w:val="000000"/>
          <w:sz w:val="24"/>
          <w:lang w:val="it-IT"/>
        </w:rPr>
      </w:pPr>
      <w:r>
        <w:rPr>
          <w:rFonts w:ascii="Arial" w:eastAsia="Arial" w:hAnsi="Arial"/>
          <w:color w:val="000000"/>
          <w:sz w:val="24"/>
          <w:lang w:val="it-IT"/>
        </w:rPr>
        <w:t>il Responsabile della trasparenza, che ha il compito di controllare il procedimento di elaborazione e di aggiornamento del Programma triennale e di farsi promotore della cultura della trasparenza all'interno dell'organizzazione comunale, anche attraverso periodiche comunicazioni ed organizzando specifici incontri con i Referenti;</w:t>
      </w:r>
    </w:p>
    <w:p w:rsidR="004B206E" w:rsidRDefault="003E45C6">
      <w:pPr>
        <w:numPr>
          <w:ilvl w:val="0"/>
          <w:numId w:val="7"/>
        </w:numPr>
        <w:spacing w:before="3" w:line="275" w:lineRule="exact"/>
        <w:ind w:left="0"/>
        <w:jc w:val="both"/>
        <w:textAlignment w:val="baseline"/>
        <w:rPr>
          <w:rFonts w:ascii="Arial" w:eastAsia="Arial" w:hAnsi="Arial"/>
          <w:color w:val="000000"/>
          <w:sz w:val="24"/>
          <w:lang w:val="it-IT"/>
        </w:rPr>
      </w:pPr>
      <w:r>
        <w:rPr>
          <w:rFonts w:ascii="Arial" w:eastAsia="Arial" w:hAnsi="Arial"/>
          <w:color w:val="000000"/>
          <w:sz w:val="24"/>
          <w:lang w:val="it-IT"/>
        </w:rPr>
        <w:t xml:space="preserve">i </w:t>
      </w:r>
      <w:r w:rsidR="00B16983">
        <w:rPr>
          <w:rFonts w:ascii="Arial" w:eastAsia="Arial" w:hAnsi="Arial"/>
          <w:color w:val="000000"/>
          <w:sz w:val="24"/>
          <w:lang w:val="it-IT"/>
        </w:rPr>
        <w:t>C</w:t>
      </w:r>
      <w:r>
        <w:rPr>
          <w:rFonts w:ascii="Arial" w:eastAsia="Arial" w:hAnsi="Arial"/>
          <w:color w:val="000000"/>
          <w:sz w:val="24"/>
          <w:lang w:val="it-IT"/>
        </w:rPr>
        <w:t>api Settore che hanno il compito di collaborare con il Responsabile della trasparenza per l’elaborazione del piano ai fini dell’individuazione dei contenuti del programma e sono tenuti a individuare, elaborare o supervisionare l'elaborazione dei contenuti e vigilare per il tempestivo e regolare flusso delle informazioni ai fini della pubblicazione dei dati previsti dal Decreto;</w:t>
      </w:r>
    </w:p>
    <w:p w:rsidR="001B6D82" w:rsidRPr="001B6D82" w:rsidRDefault="003E45C6" w:rsidP="001B6D82">
      <w:pPr>
        <w:numPr>
          <w:ilvl w:val="0"/>
          <w:numId w:val="7"/>
        </w:numPr>
        <w:spacing w:before="2" w:line="275" w:lineRule="exact"/>
        <w:ind w:left="0"/>
        <w:jc w:val="both"/>
        <w:textAlignment w:val="baseline"/>
        <w:rPr>
          <w:rFonts w:ascii="Arial" w:eastAsia="Arial" w:hAnsi="Arial"/>
          <w:color w:val="000000"/>
          <w:sz w:val="24"/>
          <w:lang w:val="it-IT"/>
        </w:rPr>
      </w:pPr>
      <w:r>
        <w:rPr>
          <w:rFonts w:ascii="Arial" w:eastAsia="Arial" w:hAnsi="Arial"/>
          <w:color w:val="000000"/>
          <w:sz w:val="24"/>
          <w:lang w:val="it-IT"/>
        </w:rPr>
        <w:t>i responsabili di procedimento, che hanno il compito di pubblicare le informazioni oggetto di pubblicazione tramite il software gestionale in uso o di trasmettere le stesse a</w:t>
      </w:r>
      <w:r w:rsidR="004822F6">
        <w:rPr>
          <w:rFonts w:ascii="Arial" w:eastAsia="Arial" w:hAnsi="Arial"/>
          <w:color w:val="000000"/>
          <w:sz w:val="24"/>
          <w:lang w:val="it-IT"/>
        </w:rPr>
        <w:t>l</w:t>
      </w:r>
      <w:r w:rsidR="001B6D82">
        <w:rPr>
          <w:rFonts w:ascii="Arial" w:eastAsia="Arial" w:hAnsi="Arial"/>
          <w:color w:val="000000"/>
          <w:sz w:val="24"/>
          <w:lang w:val="it-IT"/>
        </w:rPr>
        <w:t xml:space="preserve"> </w:t>
      </w:r>
      <w:r w:rsidR="001B6D82" w:rsidRPr="001B6D82">
        <w:rPr>
          <w:rFonts w:ascii="Arial" w:eastAsia="Arial" w:hAnsi="Arial"/>
          <w:color w:val="000000"/>
          <w:sz w:val="24"/>
          <w:lang w:val="it-IT"/>
        </w:rPr>
        <w:t>“referente web” per la pubblicazione nella specifica sezione del sito internet comunale denominata "Amministrazione trasparente";</w:t>
      </w:r>
    </w:p>
    <w:p w:rsidR="001B6D82" w:rsidRDefault="001B6D82" w:rsidP="001B6D82">
      <w:pPr>
        <w:numPr>
          <w:ilvl w:val="0"/>
          <w:numId w:val="8"/>
        </w:numPr>
        <w:tabs>
          <w:tab w:val="left" w:pos="360"/>
        </w:tabs>
        <w:spacing w:before="1" w:line="276" w:lineRule="exact"/>
        <w:ind w:left="0"/>
        <w:jc w:val="both"/>
        <w:textAlignment w:val="baseline"/>
        <w:rPr>
          <w:rFonts w:ascii="Arial" w:eastAsia="Arial" w:hAnsi="Arial"/>
          <w:color w:val="000000"/>
          <w:sz w:val="24"/>
          <w:lang w:val="it-IT"/>
        </w:rPr>
      </w:pPr>
      <w:r>
        <w:rPr>
          <w:rFonts w:ascii="Arial" w:eastAsia="Arial" w:hAnsi="Arial"/>
          <w:color w:val="000000"/>
          <w:sz w:val="24"/>
          <w:lang w:val="it-IT"/>
        </w:rPr>
        <w:t>l’Organo di Valutazione della Performance, qualificato soggetto che “</w:t>
      </w:r>
      <w:r>
        <w:rPr>
          <w:rFonts w:ascii="Arial" w:eastAsia="Arial" w:hAnsi="Arial"/>
          <w:i/>
          <w:color w:val="000000"/>
          <w:sz w:val="24"/>
          <w:lang w:val="it-IT"/>
        </w:rPr>
        <w:t>promuove e attesta l’assolvimento degli obblighi relativi alla trasparenza e all’integrità”</w:t>
      </w:r>
      <w:r>
        <w:rPr>
          <w:rFonts w:ascii="Arial" w:eastAsia="Arial" w:hAnsi="Arial"/>
          <w:color w:val="000000"/>
          <w:sz w:val="24"/>
          <w:lang w:val="it-IT"/>
        </w:rPr>
        <w:t>, che esercita un’attività di impulso,nei confronti del vertice politico-amministrativo nonché del responsabile per la trasparenza, per l’elaborazione del Programma.</w:t>
      </w:r>
    </w:p>
    <w:p w:rsidR="001B6D82" w:rsidRDefault="001B6D82" w:rsidP="001B6D82">
      <w:pPr>
        <w:numPr>
          <w:ilvl w:val="0"/>
          <w:numId w:val="8"/>
        </w:numPr>
        <w:tabs>
          <w:tab w:val="left" w:pos="216"/>
        </w:tabs>
        <w:spacing w:before="1" w:line="276" w:lineRule="exact"/>
        <w:ind w:left="0"/>
        <w:jc w:val="both"/>
        <w:textAlignment w:val="baseline"/>
        <w:rPr>
          <w:rFonts w:ascii="Arial" w:eastAsia="Arial" w:hAnsi="Arial"/>
          <w:color w:val="000000"/>
          <w:sz w:val="24"/>
          <w:lang w:val="it-IT"/>
        </w:rPr>
      </w:pPr>
      <w:r>
        <w:rPr>
          <w:rFonts w:ascii="Arial" w:eastAsia="Arial" w:hAnsi="Arial"/>
          <w:color w:val="000000"/>
          <w:sz w:val="24"/>
          <w:lang w:val="it-IT"/>
        </w:rPr>
        <w:t>la Giunta comunale, che approva il presente programma.</w:t>
      </w:r>
    </w:p>
    <w:p w:rsidR="001B6D82" w:rsidRDefault="001B6D82" w:rsidP="001B6D82">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L'indicazione dei  Capi Settori è esplicitata nell'</w:t>
      </w:r>
      <w:r>
        <w:rPr>
          <w:rFonts w:ascii="Arial" w:eastAsia="Arial" w:hAnsi="Arial"/>
          <w:b/>
          <w:color w:val="000000"/>
          <w:sz w:val="24"/>
          <w:lang w:val="it-IT"/>
        </w:rPr>
        <w:t xml:space="preserve">Allegato 1, </w:t>
      </w:r>
      <w:r>
        <w:rPr>
          <w:rFonts w:ascii="Arial" w:eastAsia="Arial" w:hAnsi="Arial"/>
          <w:color w:val="000000"/>
          <w:sz w:val="24"/>
          <w:lang w:val="it-IT"/>
        </w:rPr>
        <w:t>che costituisce parte integrante del presente Programma e che contiene:</w:t>
      </w:r>
    </w:p>
    <w:p w:rsidR="001B6D82" w:rsidRDefault="001B6D82" w:rsidP="001B6D82">
      <w:pPr>
        <w:spacing w:line="274" w:lineRule="exact"/>
        <w:textAlignment w:val="baseline"/>
        <w:rPr>
          <w:rFonts w:ascii="Arial" w:eastAsia="Arial" w:hAnsi="Arial"/>
          <w:color w:val="000000"/>
          <w:sz w:val="24"/>
          <w:lang w:val="it-IT"/>
        </w:rPr>
      </w:pPr>
      <w:r>
        <w:rPr>
          <w:rFonts w:ascii="Arial" w:eastAsia="Arial" w:hAnsi="Arial"/>
          <w:color w:val="000000"/>
          <w:sz w:val="24"/>
          <w:lang w:val="it-IT"/>
        </w:rPr>
        <w:t>– elenco degli obblighi di pubblicazione;</w:t>
      </w:r>
    </w:p>
    <w:p w:rsidR="001B6D82" w:rsidRDefault="001B6D82" w:rsidP="001B6D82">
      <w:pPr>
        <w:spacing w:before="2" w:line="276" w:lineRule="exact"/>
        <w:textAlignment w:val="baseline"/>
        <w:rPr>
          <w:rFonts w:ascii="Arial" w:eastAsia="Arial" w:hAnsi="Arial"/>
          <w:color w:val="000000"/>
          <w:sz w:val="24"/>
          <w:lang w:val="it-IT"/>
        </w:rPr>
      </w:pPr>
      <w:r>
        <w:rPr>
          <w:rFonts w:ascii="Arial" w:eastAsia="Arial" w:hAnsi="Arial"/>
          <w:color w:val="000000"/>
          <w:sz w:val="24"/>
          <w:lang w:val="it-IT"/>
        </w:rPr>
        <w:t>– periodicità dell'aggiornamento dei dati/informazioni;</w:t>
      </w:r>
    </w:p>
    <w:p w:rsidR="001B6D82" w:rsidRDefault="001B6D82" w:rsidP="001B6D82">
      <w:pPr>
        <w:spacing w:line="275" w:lineRule="exact"/>
        <w:textAlignment w:val="baseline"/>
        <w:rPr>
          <w:rFonts w:ascii="Arial" w:eastAsia="Arial" w:hAnsi="Arial"/>
          <w:color w:val="000000"/>
          <w:sz w:val="24"/>
          <w:lang w:val="it-IT"/>
        </w:rPr>
      </w:pPr>
      <w:r>
        <w:rPr>
          <w:rFonts w:ascii="Arial" w:eastAsia="Arial" w:hAnsi="Arial"/>
          <w:color w:val="000000"/>
          <w:sz w:val="24"/>
          <w:lang w:val="it-IT"/>
        </w:rPr>
        <w:t>– individuazione dei Settori  interessati per ogni singolo obbligo e dei relativi Responsabili; – individuazione dei responsabili della trasmissione dei dati e delle informazioni per ogni singolo obbligo.</w:t>
      </w:r>
    </w:p>
    <w:p w:rsidR="001B6D82" w:rsidRDefault="001B6D82" w:rsidP="001B6D82">
      <w:pPr>
        <w:spacing w:before="300" w:line="252" w:lineRule="exact"/>
        <w:jc w:val="both"/>
        <w:textAlignment w:val="baseline"/>
        <w:rPr>
          <w:rFonts w:ascii="Arial" w:eastAsia="Arial" w:hAnsi="Arial"/>
          <w:b/>
          <w:color w:val="000000"/>
          <w:sz w:val="24"/>
          <w:lang w:val="it-IT"/>
        </w:rPr>
      </w:pPr>
      <w:r>
        <w:rPr>
          <w:rFonts w:ascii="Arial" w:eastAsia="Arial" w:hAnsi="Arial"/>
          <w:b/>
          <w:color w:val="000000"/>
          <w:sz w:val="24"/>
          <w:lang w:val="it-IT"/>
        </w:rPr>
        <w:t>24.Coinvolgimento dei portatori di interesse</w:t>
      </w:r>
    </w:p>
    <w:p w:rsidR="001B6D82" w:rsidRDefault="001B6D82" w:rsidP="001B6D82">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La partecipazione dei portatori di interesse viene garantita attraverso la pubblicazione preventiva dello schema di proposta del presente Piano sul sito web dell’ente per le eventuali osservazioni, oltre che all'invio preventivo della proposta di Piano a tutti gli Amministratori, ai Dipendenti del Comune ed alle associazioni di categoria e Sindacati che operano sul territorio ed alle Associazioni che rappresentano i consumatori</w:t>
      </w:r>
    </w:p>
    <w:p w:rsidR="001B6D82" w:rsidRDefault="001B6D82" w:rsidP="001B6D82">
      <w:pPr>
        <w:spacing w:line="276" w:lineRule="exact"/>
        <w:jc w:val="both"/>
        <w:textAlignment w:val="baseline"/>
        <w:rPr>
          <w:rFonts w:ascii="Arial" w:eastAsia="Arial" w:hAnsi="Arial"/>
          <w:color w:val="000000"/>
          <w:sz w:val="24"/>
          <w:lang w:val="it-IT"/>
        </w:rPr>
      </w:pPr>
      <w:r>
        <w:rPr>
          <w:rFonts w:ascii="Arial" w:eastAsia="Arial" w:hAnsi="Arial"/>
          <w:color w:val="000000"/>
          <w:sz w:val="24"/>
          <w:lang w:val="it-IT"/>
        </w:rPr>
        <w:t>Si potranno, inoltre, prevedere iniziative finalizzate al coinvolgimento dei cittadini e delle associazioni, dei sindacati, degli ordini professionali, dei mass media, oltre ai dipendenti comunali, affinché gli stessi possano collaborare con l’Amministrazione per individuare le aree a maggior richiesta di trasparenza, contribuire a rendere più facile la reperibilità e l’uso delle informazioni contenute nel sito, nonché dare suggerimenti per l’aumento della trasparenza e integrità, così che possano contribuire a meglio definire ed orientare gli</w:t>
      </w:r>
      <w:r w:rsidR="007232C4">
        <w:rPr>
          <w:rFonts w:ascii="Arial" w:eastAsia="Arial" w:hAnsi="Arial"/>
          <w:color w:val="000000"/>
          <w:sz w:val="24"/>
          <w:lang w:val="it-IT"/>
        </w:rPr>
        <w:t xml:space="preserve"> </w:t>
      </w:r>
      <w:r>
        <w:rPr>
          <w:rFonts w:ascii="Arial" w:eastAsia="Arial" w:hAnsi="Arial"/>
          <w:color w:val="000000"/>
          <w:sz w:val="24"/>
          <w:lang w:val="it-IT"/>
        </w:rPr>
        <w:t>obiettivi di performance dell'Ente e la lettura dei risultati, accrescendo gradualmente gli spazi di partecipazione.</w:t>
      </w:r>
    </w:p>
    <w:p w:rsidR="001B6D82" w:rsidRDefault="001B6D82" w:rsidP="001B6D82">
      <w:pPr>
        <w:spacing w:before="300" w:line="254" w:lineRule="exact"/>
        <w:jc w:val="both"/>
        <w:textAlignment w:val="baseline"/>
        <w:rPr>
          <w:rFonts w:ascii="Arial" w:eastAsia="Arial" w:hAnsi="Arial"/>
          <w:b/>
          <w:color w:val="000000"/>
          <w:sz w:val="24"/>
          <w:lang w:val="it-IT"/>
        </w:rPr>
      </w:pPr>
      <w:r>
        <w:rPr>
          <w:rFonts w:ascii="Arial" w:eastAsia="Arial" w:hAnsi="Arial"/>
          <w:b/>
          <w:color w:val="000000"/>
          <w:sz w:val="24"/>
          <w:lang w:val="it-IT"/>
        </w:rPr>
        <w:lastRenderedPageBreak/>
        <w:t>25.Disposizioni in materia di protezione dei dati personali</w:t>
      </w:r>
    </w:p>
    <w:p w:rsidR="001B6D82" w:rsidRDefault="001B6D82" w:rsidP="001B6D82">
      <w:pPr>
        <w:spacing w:line="276" w:lineRule="exact"/>
        <w:jc w:val="both"/>
        <w:textAlignment w:val="baseline"/>
        <w:rPr>
          <w:rFonts w:ascii="Arial" w:eastAsia="Arial" w:hAnsi="Arial"/>
          <w:color w:val="000000"/>
          <w:spacing w:val="-1"/>
          <w:sz w:val="24"/>
          <w:lang w:val="it-IT"/>
        </w:rPr>
      </w:pPr>
      <w:r>
        <w:rPr>
          <w:rFonts w:ascii="Arial" w:eastAsia="Arial" w:hAnsi="Arial"/>
          <w:color w:val="000000"/>
          <w:spacing w:val="-1"/>
          <w:sz w:val="24"/>
          <w:lang w:val="it-IT"/>
        </w:rPr>
        <w:t>Resta inteso sempre il necessario rispetto delle disposizioni in materia di protezione dei dati personali (art. 1, c. 2 del D.Lgs. n. 33/2013), sia nella fase di predisposizione degli atti che nella successiva fase della loro divulgazione e pubblicazione (sia nell’Albo Pretorio online sia nella sezione “Amministrazione Trasparente” sia anche in eventuali altre sezioni del sito istituzionale web). In particolare si richiama quanto disposto dall’art. 4, c. 4 del D.Lgs. n. 33/2013, secondo il quale "nei casi in cui norme di legge o di regolamento prevedano la Pubblicazione di atti o documenti, le pubbliche amministrazioni provvedono a rendere non intelligibili i dati personali non pertinenti o, se sensibili o giudiziari, non indispensabili rispetto alle specifiche finalità di trasparenza della pubblicazione", nonché di quanto previsto dall’art. 4, c. 6, del medesimo decreto che prevede un divieto di "diffusione dei dati idonei a rivelare lo stato di salute e la vita sessuale".</w:t>
      </w:r>
      <w:r w:rsidR="009D2566">
        <w:rPr>
          <w:rFonts w:ascii="Arial" w:eastAsia="Arial" w:hAnsi="Arial"/>
          <w:color w:val="000000"/>
          <w:spacing w:val="-1"/>
          <w:sz w:val="24"/>
          <w:lang w:val="it-IT"/>
        </w:rPr>
        <w:t xml:space="preserve"> A tal fine il Comune di Assoro , con delibera di G.M. n. 27 del 12.9.2018 , ha approvato il Regolamento per l’attuazione del Regolamento UE 2016/679, relativo alla protezione delle persone fisiche con riguardo al trattamento dei dati personali.</w:t>
      </w:r>
    </w:p>
    <w:p w:rsidR="001B6D82" w:rsidRDefault="001B6D82" w:rsidP="001B6D82">
      <w:pPr>
        <w:spacing w:before="41" w:line="252" w:lineRule="exact"/>
        <w:jc w:val="both"/>
        <w:textAlignment w:val="baseline"/>
        <w:rPr>
          <w:rFonts w:ascii="Arial" w:eastAsia="Arial" w:hAnsi="Arial"/>
          <w:b/>
          <w:color w:val="000000"/>
          <w:sz w:val="24"/>
          <w:lang w:val="it-IT"/>
        </w:rPr>
      </w:pPr>
    </w:p>
    <w:p w:rsidR="001B6D82" w:rsidRDefault="001B6D82" w:rsidP="001B6D82">
      <w:pPr>
        <w:spacing w:before="41" w:line="252" w:lineRule="exact"/>
        <w:jc w:val="both"/>
        <w:textAlignment w:val="baseline"/>
        <w:rPr>
          <w:rFonts w:ascii="Arial" w:eastAsia="Arial" w:hAnsi="Arial"/>
          <w:b/>
          <w:color w:val="000000"/>
          <w:sz w:val="24"/>
          <w:lang w:val="it-IT"/>
        </w:rPr>
      </w:pPr>
      <w:r>
        <w:rPr>
          <w:rFonts w:ascii="Arial" w:eastAsia="Arial" w:hAnsi="Arial"/>
          <w:b/>
          <w:color w:val="000000"/>
          <w:sz w:val="24"/>
          <w:lang w:val="it-IT"/>
        </w:rPr>
        <w:t>26.Iniziative di comunicazione della trasparenza</w:t>
      </w:r>
    </w:p>
    <w:p w:rsidR="001B6D82" w:rsidRDefault="001B6D82" w:rsidP="001B6D82">
      <w:pPr>
        <w:spacing w:before="4"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presente programma verrà pubblicato sul sito internet del Comune.</w:t>
      </w:r>
    </w:p>
    <w:p w:rsidR="001B6D82" w:rsidRDefault="001B6D82" w:rsidP="001B6D82">
      <w:pPr>
        <w:spacing w:before="3" w:line="275" w:lineRule="exact"/>
        <w:jc w:val="both"/>
        <w:textAlignment w:val="baseline"/>
        <w:rPr>
          <w:rFonts w:ascii="Arial" w:eastAsia="Arial" w:hAnsi="Arial"/>
          <w:color w:val="000000"/>
          <w:sz w:val="24"/>
          <w:lang w:val="it-IT"/>
        </w:rPr>
      </w:pPr>
      <w:r>
        <w:rPr>
          <w:rFonts w:ascii="Arial" w:eastAsia="Arial" w:hAnsi="Arial"/>
          <w:color w:val="000000"/>
          <w:sz w:val="24"/>
          <w:lang w:val="it-IT"/>
        </w:rPr>
        <w:t>Relativamente alle iniziative da intraprendere, l'Amministrazione comunale si propone di porre in essere, da un lato, attività finalizzate a “far crescere” la cultura della trasparenza nel concreto agire quotidiano dei dipendenti, dall'altro, azioni volte a garantire ai cittadini la conoscenza dell'organizzazione amministrativa e dei procedimenti nei quali si articola l'azione pubblica.</w:t>
      </w:r>
    </w:p>
    <w:p w:rsidR="001B6D82" w:rsidRDefault="001B6D82" w:rsidP="001B6D82">
      <w:pPr>
        <w:spacing w:before="7" w:line="275" w:lineRule="exact"/>
        <w:jc w:val="both"/>
        <w:textAlignment w:val="baseline"/>
        <w:rPr>
          <w:rFonts w:ascii="Arial" w:eastAsia="Arial" w:hAnsi="Arial"/>
          <w:color w:val="000000"/>
          <w:sz w:val="24"/>
          <w:lang w:val="it-IT"/>
        </w:rPr>
      </w:pPr>
      <w:r>
        <w:rPr>
          <w:rFonts w:ascii="Arial" w:eastAsia="Arial" w:hAnsi="Arial"/>
          <w:color w:val="000000"/>
          <w:sz w:val="24"/>
          <w:lang w:val="it-IT"/>
        </w:rPr>
        <w:t>In questa prospettiva, il Comune di Assoro promuoverà al suo interno incontri con il Responsabile della prevenzione della corruzione e della trasparenza ed eventuali percorsi di sviluppo formativo mirati ad accompagnare la struttura nel prendere piena consapevolezza della normativa e a consolidare un atteggiamento orientato al servizio verso il cittadino.</w:t>
      </w:r>
    </w:p>
    <w:p w:rsidR="001B6D82" w:rsidRDefault="001B6D82" w:rsidP="001B6D82">
      <w:pPr>
        <w:spacing w:before="4" w:line="275" w:lineRule="exact"/>
        <w:jc w:val="both"/>
        <w:textAlignment w:val="baseline"/>
        <w:rPr>
          <w:rFonts w:ascii="Arial" w:eastAsia="Arial" w:hAnsi="Arial"/>
          <w:color w:val="000000"/>
          <w:sz w:val="24"/>
          <w:lang w:val="it-IT"/>
        </w:rPr>
      </w:pPr>
      <w:r>
        <w:rPr>
          <w:rFonts w:ascii="Arial" w:eastAsia="Arial" w:hAnsi="Arial"/>
          <w:color w:val="000000"/>
          <w:sz w:val="24"/>
          <w:lang w:val="it-IT"/>
        </w:rPr>
        <w:t>In particolare, per quanto riguarda la redazione di documenti e atti da parte dall'Amministrazione, si favorirà l'utilizzo di un linguaggio chiaro e comprensibile, evitando espressioni burocratiche superflue, in modo da consentire ad ogni cittadino di capirne con immediatezza il contenuto.</w:t>
      </w:r>
    </w:p>
    <w:p w:rsidR="001B6D82" w:rsidRDefault="001B6D82" w:rsidP="001B6D82">
      <w:pPr>
        <w:spacing w:before="299" w:line="252" w:lineRule="exact"/>
        <w:textAlignment w:val="baseline"/>
        <w:rPr>
          <w:rFonts w:ascii="Arial" w:eastAsia="Arial" w:hAnsi="Arial"/>
          <w:b/>
          <w:color w:val="000000"/>
          <w:sz w:val="24"/>
          <w:lang w:val="it-IT"/>
        </w:rPr>
      </w:pPr>
      <w:r>
        <w:rPr>
          <w:rFonts w:ascii="Arial" w:eastAsia="Arial" w:hAnsi="Arial"/>
          <w:b/>
          <w:color w:val="000000"/>
          <w:sz w:val="24"/>
          <w:lang w:val="it-IT"/>
        </w:rPr>
        <w:t>27.Pubblicazione del programma</w:t>
      </w:r>
    </w:p>
    <w:p w:rsidR="001B6D82" w:rsidRDefault="001B6D82" w:rsidP="001B6D82">
      <w:pPr>
        <w:spacing w:before="2"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programma triennale per la trasparenza e l’integrità è pubblicato all’interno della apposita sezione “Amministrazione trasparente” accessibile dalla home page del portale di questo Ente.</w:t>
      </w:r>
    </w:p>
    <w:p w:rsidR="001B6D82" w:rsidRDefault="001B6D82" w:rsidP="001B6D82">
      <w:pPr>
        <w:spacing w:before="299" w:line="252" w:lineRule="exact"/>
        <w:jc w:val="both"/>
        <w:textAlignment w:val="baseline"/>
        <w:rPr>
          <w:rFonts w:ascii="Arial" w:eastAsia="Arial" w:hAnsi="Arial"/>
          <w:b/>
          <w:color w:val="000000"/>
          <w:sz w:val="24"/>
          <w:lang w:val="it-IT"/>
        </w:rPr>
      </w:pPr>
      <w:r w:rsidRPr="001B6D82">
        <w:rPr>
          <w:rFonts w:ascii="Arial" w:eastAsia="Arial" w:hAnsi="Arial"/>
          <w:b/>
          <w:color w:val="000000"/>
          <w:sz w:val="24"/>
          <w:lang w:val="it-IT"/>
        </w:rPr>
        <w:t>2</w:t>
      </w:r>
      <w:r>
        <w:rPr>
          <w:rFonts w:ascii="Arial" w:eastAsia="Arial" w:hAnsi="Arial"/>
          <w:b/>
          <w:color w:val="000000"/>
          <w:sz w:val="24"/>
          <w:lang w:val="it-IT"/>
        </w:rPr>
        <w:t>8.Sistema di monitoraggio interno</w:t>
      </w:r>
    </w:p>
    <w:p w:rsidR="001B6D82" w:rsidRDefault="001B6D82" w:rsidP="001B6D82">
      <w:pPr>
        <w:spacing w:before="8"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Responsabile della prevenzione della corruzione e della trasparenza verifica periodicamente che sia stata data attuazione al presente Programma, segnalando all’Amministrazione comunale e al Nucleo di Valutazione eventuali significativi scostamenti (in particolare i casi di grave ritardo o addirittura di mancato adempimento degli obblighi di pubblicazione). Tale controllo verrà attuato:</w:t>
      </w:r>
    </w:p>
    <w:p w:rsidR="001B6D82" w:rsidRDefault="001B6D82" w:rsidP="001B6D82">
      <w:pPr>
        <w:numPr>
          <w:ilvl w:val="0"/>
          <w:numId w:val="6"/>
        </w:numPr>
        <w:spacing w:before="2" w:line="275" w:lineRule="exact"/>
        <w:ind w:left="0"/>
        <w:jc w:val="both"/>
        <w:textAlignment w:val="baseline"/>
        <w:rPr>
          <w:rFonts w:ascii="Arial" w:eastAsia="Arial" w:hAnsi="Arial"/>
          <w:color w:val="000000"/>
          <w:sz w:val="24"/>
          <w:lang w:val="it-IT"/>
        </w:rPr>
      </w:pPr>
      <w:r>
        <w:rPr>
          <w:rFonts w:ascii="Arial" w:eastAsia="Arial" w:hAnsi="Arial"/>
          <w:color w:val="000000"/>
          <w:sz w:val="24"/>
          <w:lang w:val="it-IT"/>
        </w:rPr>
        <w:t>nell’ambito dell’attività di monitoraggio dell’attuazione del Piano triennale di prevenzione della corruzione;</w:t>
      </w:r>
    </w:p>
    <w:p w:rsidR="001B6D82" w:rsidRPr="007232C4" w:rsidRDefault="001B6D82" w:rsidP="007232C4">
      <w:pPr>
        <w:numPr>
          <w:ilvl w:val="0"/>
          <w:numId w:val="3"/>
        </w:numPr>
        <w:spacing w:before="2" w:line="275" w:lineRule="exact"/>
        <w:ind w:left="0"/>
        <w:jc w:val="both"/>
        <w:textAlignment w:val="baseline"/>
        <w:rPr>
          <w:rFonts w:ascii="Arial" w:eastAsia="Arial" w:hAnsi="Arial"/>
          <w:color w:val="000000"/>
          <w:sz w:val="24"/>
          <w:lang w:val="it-IT"/>
        </w:rPr>
      </w:pPr>
      <w:r>
        <w:rPr>
          <w:rFonts w:ascii="Arial" w:eastAsia="Arial" w:hAnsi="Arial"/>
          <w:color w:val="000000"/>
          <w:sz w:val="24"/>
          <w:lang w:val="it-IT"/>
        </w:rPr>
        <w:t>sulla base delle segnalazioni pervenute per l’esercizio del diritto di accesso civico (art. 5 D.Lgs. 33/2013).</w:t>
      </w:r>
      <w:r w:rsidR="007232C4">
        <w:rPr>
          <w:rFonts w:ascii="Arial" w:eastAsia="Arial" w:hAnsi="Arial"/>
          <w:color w:val="000000"/>
          <w:sz w:val="24"/>
          <w:lang w:val="it-IT"/>
        </w:rPr>
        <w:t xml:space="preserve"> </w:t>
      </w:r>
      <w:r w:rsidRPr="007232C4">
        <w:rPr>
          <w:rFonts w:ascii="Arial" w:eastAsia="Arial" w:hAnsi="Arial"/>
          <w:color w:val="000000"/>
          <w:sz w:val="24"/>
          <w:lang w:val="it-IT"/>
        </w:rPr>
        <w:t xml:space="preserve">Rimangono ferme le competenze dei singoli </w:t>
      </w:r>
      <w:r w:rsidR="009D2566">
        <w:rPr>
          <w:rFonts w:ascii="Arial" w:eastAsia="Arial" w:hAnsi="Arial"/>
          <w:color w:val="000000"/>
          <w:sz w:val="24"/>
          <w:lang w:val="it-IT"/>
        </w:rPr>
        <w:t>Dirigenti</w:t>
      </w:r>
      <w:r w:rsidRPr="007232C4">
        <w:rPr>
          <w:rFonts w:ascii="Arial" w:eastAsia="Arial" w:hAnsi="Arial"/>
          <w:color w:val="000000"/>
          <w:sz w:val="24"/>
          <w:lang w:val="it-IT"/>
        </w:rPr>
        <w:t xml:space="preserve"> relativamente all’adempimento degli obblighi di pubblicazione previsti dalle normative vigenti.</w:t>
      </w:r>
      <w:r w:rsidR="007232C4" w:rsidRPr="007232C4">
        <w:rPr>
          <w:rFonts w:ascii="Arial" w:eastAsia="Arial" w:hAnsi="Arial"/>
          <w:color w:val="000000"/>
          <w:sz w:val="24"/>
          <w:lang w:val="it-IT"/>
        </w:rPr>
        <w:t xml:space="preserve"> </w:t>
      </w:r>
      <w:r w:rsidRPr="007232C4">
        <w:rPr>
          <w:rFonts w:ascii="Arial" w:eastAsia="Arial" w:hAnsi="Arial"/>
          <w:color w:val="000000"/>
          <w:sz w:val="24"/>
          <w:lang w:val="it-IT"/>
        </w:rPr>
        <w:t xml:space="preserve">Il Nucleo di Valutazione  provvede al monitoraggio dell’attuazione del Programma secondo </w:t>
      </w:r>
      <w:r w:rsidR="007232C4">
        <w:rPr>
          <w:rFonts w:ascii="Arial" w:eastAsia="Arial" w:hAnsi="Arial"/>
          <w:color w:val="000000"/>
          <w:sz w:val="24"/>
          <w:lang w:val="it-IT"/>
        </w:rPr>
        <w:t xml:space="preserve">l </w:t>
      </w:r>
      <w:r w:rsidRPr="007232C4">
        <w:rPr>
          <w:rFonts w:ascii="Arial" w:eastAsia="Arial" w:hAnsi="Arial"/>
          <w:color w:val="000000"/>
          <w:sz w:val="24"/>
          <w:lang w:val="it-IT"/>
        </w:rPr>
        <w:t>prescrizioni dell’ANAC, tenendo conto degli esiti dello stesso in sede di valutazione della performance dei dirigenti.</w:t>
      </w:r>
    </w:p>
    <w:p w:rsidR="009D2566" w:rsidRDefault="009D2566" w:rsidP="001B6D82">
      <w:pPr>
        <w:spacing w:before="299" w:line="252" w:lineRule="exact"/>
        <w:jc w:val="both"/>
        <w:textAlignment w:val="baseline"/>
        <w:rPr>
          <w:rFonts w:ascii="Arial" w:eastAsia="Arial" w:hAnsi="Arial"/>
          <w:b/>
          <w:color w:val="000000"/>
          <w:sz w:val="24"/>
          <w:lang w:val="it-IT"/>
        </w:rPr>
      </w:pPr>
    </w:p>
    <w:p w:rsidR="009D2566" w:rsidRDefault="009D2566" w:rsidP="001B6D82">
      <w:pPr>
        <w:spacing w:before="299" w:line="252" w:lineRule="exact"/>
        <w:jc w:val="both"/>
        <w:textAlignment w:val="baseline"/>
        <w:rPr>
          <w:rFonts w:ascii="Arial" w:eastAsia="Arial" w:hAnsi="Arial"/>
          <w:b/>
          <w:color w:val="000000"/>
          <w:sz w:val="24"/>
          <w:lang w:val="it-IT"/>
        </w:rPr>
      </w:pPr>
    </w:p>
    <w:p w:rsidR="009D2566" w:rsidRDefault="009D2566" w:rsidP="001B6D82">
      <w:pPr>
        <w:spacing w:before="299" w:line="252" w:lineRule="exact"/>
        <w:jc w:val="both"/>
        <w:textAlignment w:val="baseline"/>
        <w:rPr>
          <w:rFonts w:ascii="Arial" w:eastAsia="Arial" w:hAnsi="Arial"/>
          <w:b/>
          <w:color w:val="000000"/>
          <w:sz w:val="24"/>
          <w:lang w:val="it-IT"/>
        </w:rPr>
      </w:pPr>
    </w:p>
    <w:p w:rsidR="001B6D82" w:rsidRDefault="001B6D82" w:rsidP="001B6D82">
      <w:pPr>
        <w:spacing w:before="299" w:line="252" w:lineRule="exact"/>
        <w:jc w:val="both"/>
        <w:textAlignment w:val="baseline"/>
        <w:rPr>
          <w:rFonts w:ascii="Arial" w:eastAsia="Arial" w:hAnsi="Arial"/>
          <w:b/>
          <w:color w:val="000000"/>
          <w:sz w:val="24"/>
          <w:lang w:val="it-IT"/>
        </w:rPr>
      </w:pPr>
      <w:r>
        <w:rPr>
          <w:rFonts w:ascii="Arial" w:eastAsia="Arial" w:hAnsi="Arial"/>
          <w:b/>
          <w:color w:val="000000"/>
          <w:sz w:val="24"/>
          <w:lang w:val="it-IT"/>
        </w:rPr>
        <w:t>29.Controlli, responsabilità e sanzioni</w:t>
      </w:r>
    </w:p>
    <w:p w:rsidR="001B6D82" w:rsidRDefault="001B6D82" w:rsidP="001B6D82">
      <w:pPr>
        <w:spacing w:before="8"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Responsabile della prevenzione della corruzione e della trasparenza ha il compito di vigilare sull’attuazione di tutti gli obblighi previsti dalla normativa, segnalando i casi di mancato o ritardato adempimento al Nucleo di Valutazione , all’organo di indirizzo politico nonché, nei casi più gravi, all’Autorità Anticorruzione (ANAC, Autorità Nazionale Anti Corruzione) e all’Ufficio competente per l’eventuale attivazione del procedimento disciplinare.</w:t>
      </w:r>
    </w:p>
    <w:p w:rsidR="001B6D82" w:rsidRDefault="001B6D82" w:rsidP="001B6D82">
      <w:pPr>
        <w:spacing w:before="3" w:line="275" w:lineRule="exact"/>
        <w:jc w:val="both"/>
        <w:textAlignment w:val="baseline"/>
        <w:rPr>
          <w:rFonts w:ascii="Arial" w:eastAsia="Arial" w:hAnsi="Arial"/>
          <w:color w:val="000000"/>
          <w:sz w:val="24"/>
          <w:lang w:val="it-IT"/>
        </w:rPr>
      </w:pPr>
      <w:r>
        <w:rPr>
          <w:rFonts w:ascii="Arial" w:eastAsia="Arial" w:hAnsi="Arial"/>
          <w:color w:val="000000"/>
          <w:sz w:val="24"/>
          <w:lang w:val="it-IT"/>
        </w:rPr>
        <w:t>L’inadempimento degli obblighi previsti dalla normativa costituisce elemento di valutazione della responsabilità dirigenziale, eventuale causa di responsabilità per danno all’immagine e sono comunque valutati ai fini della corresponsione della retribuzione di risultato e del trattamento accessorio collegato alla performance individuale dei Capi Settori e dei singoli dipendenti comunali.</w:t>
      </w:r>
    </w:p>
    <w:p w:rsidR="001B6D82" w:rsidRDefault="001B6D82" w:rsidP="001B6D82">
      <w:pPr>
        <w:spacing w:before="299" w:line="257" w:lineRule="exact"/>
        <w:jc w:val="both"/>
        <w:textAlignment w:val="baseline"/>
        <w:rPr>
          <w:rFonts w:ascii="Arial" w:eastAsia="Arial" w:hAnsi="Arial"/>
          <w:b/>
          <w:color w:val="000000"/>
          <w:sz w:val="24"/>
          <w:lang w:val="it-IT"/>
        </w:rPr>
      </w:pPr>
      <w:r>
        <w:rPr>
          <w:rFonts w:ascii="Arial" w:eastAsia="Arial" w:hAnsi="Arial"/>
          <w:b/>
          <w:color w:val="000000"/>
          <w:sz w:val="24"/>
          <w:lang w:val="it-IT"/>
        </w:rPr>
        <w:t>30.Accesso civico</w:t>
      </w:r>
      <w:r w:rsidR="00201BA0">
        <w:rPr>
          <w:rFonts w:ascii="Arial" w:eastAsia="Arial" w:hAnsi="Arial"/>
          <w:b/>
          <w:color w:val="000000"/>
          <w:sz w:val="24"/>
          <w:lang w:val="it-IT"/>
        </w:rPr>
        <w:t xml:space="preserve"> e Accesso civico generalizzato </w:t>
      </w:r>
    </w:p>
    <w:p w:rsidR="001B6D82" w:rsidRDefault="001B6D82" w:rsidP="001B6D82">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Al fine di assicurare l’efficacia dell’istituto dell’</w:t>
      </w:r>
      <w:r>
        <w:rPr>
          <w:rFonts w:ascii="Arial" w:eastAsia="Arial" w:hAnsi="Arial"/>
          <w:b/>
          <w:color w:val="000000"/>
          <w:sz w:val="24"/>
          <w:lang w:val="it-IT"/>
        </w:rPr>
        <w:t>accesso civico</w:t>
      </w:r>
      <w:r w:rsidR="00201BA0">
        <w:rPr>
          <w:rFonts w:ascii="Arial" w:eastAsia="Arial" w:hAnsi="Arial"/>
          <w:color w:val="000000"/>
          <w:sz w:val="24"/>
          <w:lang w:val="it-IT"/>
        </w:rPr>
        <w:t xml:space="preserve"> </w:t>
      </w:r>
      <w:r w:rsidR="00201BA0" w:rsidRPr="00201BA0">
        <w:rPr>
          <w:rFonts w:ascii="Arial" w:eastAsia="Arial" w:hAnsi="Arial"/>
          <w:b/>
          <w:color w:val="000000"/>
          <w:sz w:val="24"/>
          <w:lang w:val="it-IT"/>
        </w:rPr>
        <w:t>e dell’accesso</w:t>
      </w:r>
      <w:r w:rsidR="00201BA0">
        <w:rPr>
          <w:rFonts w:ascii="Arial" w:eastAsia="Arial" w:hAnsi="Arial"/>
          <w:color w:val="000000"/>
          <w:sz w:val="24"/>
          <w:lang w:val="it-IT"/>
        </w:rPr>
        <w:t xml:space="preserve"> </w:t>
      </w:r>
      <w:r w:rsidR="00201BA0" w:rsidRPr="00201BA0">
        <w:rPr>
          <w:rFonts w:ascii="Arial" w:eastAsia="Arial" w:hAnsi="Arial"/>
          <w:b/>
          <w:color w:val="000000"/>
          <w:sz w:val="24"/>
          <w:lang w:val="it-IT"/>
        </w:rPr>
        <w:t>civico generalizzato</w:t>
      </w:r>
      <w:r w:rsidR="00201BA0">
        <w:rPr>
          <w:rFonts w:ascii="Arial" w:eastAsia="Arial" w:hAnsi="Arial"/>
          <w:b/>
          <w:color w:val="000000"/>
          <w:sz w:val="24"/>
          <w:lang w:val="it-IT"/>
        </w:rPr>
        <w:t xml:space="preserve"> , disciplinato con Regolamento approvato dal C.C con deliberazione n. 6 del 06 febbraio 2017 , </w:t>
      </w:r>
      <w:r w:rsidR="00201BA0">
        <w:rPr>
          <w:rFonts w:ascii="Arial" w:eastAsia="Arial" w:hAnsi="Arial"/>
          <w:color w:val="000000"/>
          <w:sz w:val="24"/>
          <w:lang w:val="it-IT"/>
        </w:rPr>
        <w:t xml:space="preserve"> </w:t>
      </w:r>
      <w:r>
        <w:rPr>
          <w:rFonts w:ascii="Arial" w:eastAsia="Arial" w:hAnsi="Arial"/>
          <w:color w:val="000000"/>
          <w:sz w:val="24"/>
          <w:lang w:val="it-IT"/>
        </w:rPr>
        <w:t xml:space="preserve"> i Responsabili della pubblicazione dei dati dovranno verificare che i contenuti siano aggiornati, completi, comprensibili, facilmente accessibili e riutilizzabili.</w:t>
      </w:r>
    </w:p>
    <w:p w:rsidR="001B6D82" w:rsidRDefault="001B6D82" w:rsidP="001B6D82">
      <w:pPr>
        <w:spacing w:before="7" w:line="275" w:lineRule="exact"/>
        <w:jc w:val="both"/>
        <w:textAlignment w:val="baseline"/>
        <w:rPr>
          <w:rFonts w:ascii="Arial" w:eastAsia="Arial" w:hAnsi="Arial"/>
          <w:color w:val="000000"/>
          <w:sz w:val="24"/>
          <w:lang w:val="it-IT"/>
        </w:rPr>
      </w:pPr>
      <w:r>
        <w:rPr>
          <w:rFonts w:ascii="Arial" w:eastAsia="Arial" w:hAnsi="Arial"/>
          <w:color w:val="000000"/>
          <w:sz w:val="24"/>
          <w:lang w:val="it-IT"/>
        </w:rPr>
        <w:t>Il Responsabile della prevenzione della corruzione e della trasparenza controlla e assicura la regolare attuazione dell’accesso civico. L'accesso civico così come aggiornato dal dlgs n.97/2016 è il diritto di chiunque, indipendentemente dalla titolarità di situazioni giuridicamente rilevanti, di richiedere l'accesso ai documenti, le informazioni o i dati detenuti dalla Pubblica Amministrazione, nel rispetto dei limiti relativi alla tutela di interessi pubblici e privati, e salvi i casi di segreto o di divieto di divulgazione previsti dall'ordinamento: inoltre l'obbligo in capo alle Pubbliche amministrazioni di pubblicare documenti , informazioni o dati pubblicazione comporta il diritto di chiunque di richiedere i medesimi, nel caso in cui sia stata omessa la loro pubblicazione.</w:t>
      </w:r>
    </w:p>
    <w:p w:rsidR="001B6D82" w:rsidRDefault="001B6D82" w:rsidP="001B6D82">
      <w:pPr>
        <w:spacing w:before="300" w:line="257" w:lineRule="exact"/>
        <w:jc w:val="both"/>
        <w:textAlignment w:val="baseline"/>
        <w:rPr>
          <w:rFonts w:ascii="Arial" w:eastAsia="Arial" w:hAnsi="Arial"/>
          <w:b/>
          <w:color w:val="000000"/>
          <w:sz w:val="24"/>
          <w:lang w:val="it-IT"/>
        </w:rPr>
      </w:pPr>
      <w:r>
        <w:rPr>
          <w:rFonts w:ascii="Arial" w:eastAsia="Arial" w:hAnsi="Arial"/>
          <w:b/>
          <w:color w:val="000000"/>
          <w:sz w:val="24"/>
          <w:lang w:val="it-IT"/>
        </w:rPr>
        <w:t>31.Tempi di pubblicazione ed archiviazione dei dati</w:t>
      </w:r>
    </w:p>
    <w:p w:rsidR="007232C4" w:rsidRPr="007232C4" w:rsidRDefault="001B6D82" w:rsidP="007232C4">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I tempi di pubblicazione dei dati e dei documenti sono quelli indicati nel D.Lgs. n. 33/2013, con i relativi tempi di aggiornamento indicati nell’allegato 1 della deliberazione CIVIT 50/2013.</w:t>
      </w:r>
      <w:r>
        <w:rPr>
          <w:rFonts w:ascii="Arial" w:eastAsia="Arial" w:hAnsi="Arial"/>
          <w:color w:val="000000"/>
          <w:spacing w:val="1"/>
          <w:sz w:val="24"/>
          <w:lang w:val="it-IT"/>
        </w:rPr>
        <w:t>Ove non siano previsti specificamente termini diversi e fatti salvi gli eventuali aggiornamenti normativi o i chiarimenti dell’Autorità Nazionale Anticorruzione, nelle more della definizione dei flussi informativi e delle procedure operative, si applicano per l’aggiornamento delle pubblicazioni le disposizioni sotto indicate, in analogia a quanto stabilito dall’art. 2, comma 2, L. 241/90, in relazione al termine di conclusione del procedimento amministrativo.</w:t>
      </w:r>
    </w:p>
    <w:p w:rsidR="001B6D82" w:rsidRPr="007232C4" w:rsidRDefault="001B6D82" w:rsidP="007232C4">
      <w:pPr>
        <w:spacing w:before="6" w:line="275" w:lineRule="exact"/>
        <w:jc w:val="both"/>
        <w:textAlignment w:val="baseline"/>
        <w:rPr>
          <w:rFonts w:ascii="Arial" w:eastAsia="Arial" w:hAnsi="Arial"/>
          <w:color w:val="000000"/>
          <w:spacing w:val="1"/>
          <w:sz w:val="24"/>
          <w:lang w:val="it-IT"/>
        </w:rPr>
      </w:pPr>
      <w:r>
        <w:rPr>
          <w:rFonts w:ascii="Arial" w:eastAsia="Arial" w:hAnsi="Arial"/>
          <w:b/>
          <w:i/>
          <w:color w:val="000000"/>
          <w:spacing w:val="1"/>
          <w:sz w:val="24"/>
          <w:lang w:val="it-IT"/>
        </w:rPr>
        <w:t>Aggiornamento “tempestivo”</w:t>
      </w:r>
    </w:p>
    <w:p w:rsidR="001B6D82" w:rsidRDefault="001B6D82" w:rsidP="007232C4">
      <w:pPr>
        <w:spacing w:line="275" w:lineRule="exact"/>
        <w:jc w:val="both"/>
        <w:textAlignment w:val="baseline"/>
        <w:rPr>
          <w:rFonts w:ascii="Arial" w:eastAsia="Arial" w:hAnsi="Arial"/>
          <w:color w:val="000000"/>
          <w:sz w:val="24"/>
          <w:lang w:val="it-IT"/>
        </w:rPr>
      </w:pPr>
      <w:r>
        <w:rPr>
          <w:rFonts w:ascii="Arial" w:eastAsia="Arial" w:hAnsi="Arial"/>
          <w:color w:val="000000"/>
          <w:sz w:val="24"/>
          <w:lang w:val="it-IT"/>
        </w:rPr>
        <w:t>Quando è prescritto l’aggiornamento “tempestivo” dei dati, ai sensi dell’art. 8 D. Lgs. 33/2013, la pubblicazione avviene nei trenta giorni successivi alla variazione intervenuta o al momento in cui il dato si rende disponibile.</w:t>
      </w:r>
    </w:p>
    <w:p w:rsidR="001B6D82" w:rsidRDefault="001B6D82" w:rsidP="007232C4">
      <w:pPr>
        <w:spacing w:before="26" w:line="257" w:lineRule="exact"/>
        <w:jc w:val="both"/>
        <w:textAlignment w:val="baseline"/>
        <w:rPr>
          <w:rFonts w:ascii="Arial" w:eastAsia="Arial" w:hAnsi="Arial"/>
          <w:b/>
          <w:i/>
          <w:color w:val="000000"/>
          <w:sz w:val="24"/>
          <w:lang w:val="it-IT"/>
        </w:rPr>
      </w:pPr>
      <w:r>
        <w:rPr>
          <w:rFonts w:ascii="Arial" w:eastAsia="Arial" w:hAnsi="Arial"/>
          <w:b/>
          <w:i/>
          <w:color w:val="000000"/>
          <w:sz w:val="24"/>
          <w:lang w:val="it-IT"/>
        </w:rPr>
        <w:t>Aggiornamento “trimestrale” o “semestrale”</w:t>
      </w:r>
    </w:p>
    <w:p w:rsidR="007232C4" w:rsidRDefault="001B6D82" w:rsidP="007232C4">
      <w:pPr>
        <w:spacing w:before="1" w:line="275" w:lineRule="exact"/>
        <w:jc w:val="both"/>
        <w:textAlignment w:val="baseline"/>
        <w:rPr>
          <w:rFonts w:ascii="Arial" w:eastAsia="Arial" w:hAnsi="Arial"/>
          <w:color w:val="000000"/>
          <w:sz w:val="24"/>
          <w:lang w:val="it-IT"/>
        </w:rPr>
      </w:pPr>
      <w:r>
        <w:rPr>
          <w:rFonts w:ascii="Arial" w:eastAsia="Arial" w:hAnsi="Arial"/>
          <w:color w:val="000000"/>
          <w:sz w:val="24"/>
          <w:lang w:val="it-IT"/>
        </w:rPr>
        <w:t xml:space="preserve">Se è prescritto l’aggiornamento “trimestrale” o “semestrale”, la pubblicazione è effettuata nei trenta giorni successivi alla scadenza del trimestre o del semestre. </w:t>
      </w:r>
    </w:p>
    <w:p w:rsidR="007232C4" w:rsidRPr="007232C4" w:rsidRDefault="001B6D82" w:rsidP="007232C4">
      <w:pPr>
        <w:spacing w:before="1" w:line="275" w:lineRule="exact"/>
        <w:jc w:val="both"/>
        <w:textAlignment w:val="baseline"/>
        <w:rPr>
          <w:rFonts w:ascii="Arial" w:eastAsia="Arial" w:hAnsi="Arial"/>
          <w:color w:val="000000"/>
          <w:sz w:val="24"/>
          <w:lang w:val="it-IT"/>
        </w:rPr>
      </w:pPr>
      <w:r>
        <w:rPr>
          <w:rFonts w:ascii="Arial" w:eastAsia="Arial" w:hAnsi="Arial"/>
          <w:b/>
          <w:i/>
          <w:color w:val="000000"/>
          <w:sz w:val="24"/>
          <w:lang w:val="it-IT"/>
        </w:rPr>
        <w:t>Aggiornamento“annuale”</w:t>
      </w:r>
      <w:r w:rsidR="007232C4">
        <w:rPr>
          <w:rFonts w:ascii="Arial" w:eastAsia="Arial" w:hAnsi="Arial"/>
          <w:b/>
          <w:i/>
          <w:color w:val="000000"/>
          <w:sz w:val="24"/>
          <w:lang w:val="it-IT"/>
        </w:rPr>
        <w:t xml:space="preserve"> </w:t>
      </w:r>
      <w:r w:rsidR="007232C4">
        <w:rPr>
          <w:rFonts w:ascii="Arial" w:eastAsia="Arial" w:hAnsi="Arial"/>
          <w:color w:val="000000"/>
          <w:sz w:val="24"/>
          <w:lang w:val="it-IT"/>
        </w:rPr>
        <w:t>In relazione agli adempimenti con cadenza “annuale”, la pubblicazione avviene nel termine di trenta giorni dalla data in cui il dato si rende disponibile o da quella in cui esso deve essere formato o deve pervenire all’amministrazione sulla base di specifiche disposizioni normative</w:t>
      </w:r>
    </w:p>
    <w:p w:rsidR="007232C4" w:rsidRDefault="007232C4" w:rsidP="001B6D82">
      <w:pPr>
        <w:spacing w:before="1" w:line="275" w:lineRule="exact"/>
        <w:textAlignment w:val="baseline"/>
        <w:rPr>
          <w:rFonts w:ascii="Arial" w:eastAsia="Arial" w:hAnsi="Arial"/>
          <w:color w:val="000000"/>
          <w:sz w:val="24"/>
          <w:lang w:val="it-IT"/>
        </w:rPr>
      </w:pPr>
    </w:p>
    <w:p w:rsidR="007232C4" w:rsidRDefault="007232C4" w:rsidP="001B6D82">
      <w:pPr>
        <w:spacing w:before="1" w:line="275" w:lineRule="exact"/>
        <w:textAlignment w:val="baseline"/>
        <w:rPr>
          <w:rFonts w:ascii="Arial" w:eastAsia="Arial" w:hAnsi="Arial"/>
          <w:color w:val="000000"/>
          <w:sz w:val="24"/>
          <w:lang w:val="it-IT"/>
        </w:rPr>
      </w:pPr>
    </w:p>
    <w:p w:rsidR="007232C4" w:rsidRDefault="007232C4" w:rsidP="007232C4">
      <w:pPr>
        <w:spacing w:before="825" w:line="279" w:lineRule="exact"/>
        <w:textAlignment w:val="baseline"/>
        <w:rPr>
          <w:rFonts w:ascii="Arial" w:eastAsia="Arial" w:hAnsi="Arial"/>
          <w:color w:val="000000"/>
          <w:spacing w:val="-1"/>
          <w:sz w:val="24"/>
          <w:lang w:val="it-IT"/>
        </w:rPr>
      </w:pPr>
      <w:r>
        <w:rPr>
          <w:rFonts w:ascii="Arial" w:eastAsia="Arial" w:hAnsi="Arial"/>
          <w:color w:val="000000"/>
          <w:spacing w:val="-1"/>
          <w:sz w:val="24"/>
          <w:lang w:val="it-IT"/>
        </w:rPr>
        <w:t>Allegati:</w:t>
      </w:r>
    </w:p>
    <w:p w:rsidR="001B6D82" w:rsidRPr="007232C4" w:rsidRDefault="0069250B" w:rsidP="007232C4">
      <w:pPr>
        <w:spacing w:before="276" w:line="276" w:lineRule="exact"/>
        <w:ind w:right="8064"/>
        <w:textAlignment w:val="baseline"/>
        <w:rPr>
          <w:rFonts w:ascii="Arial" w:eastAsia="Arial" w:hAnsi="Arial"/>
          <w:color w:val="000000"/>
          <w:spacing w:val="-3"/>
          <w:sz w:val="24"/>
          <w:lang w:val="it-IT"/>
        </w:rPr>
        <w:sectPr w:rsidR="001B6D82" w:rsidRPr="007232C4" w:rsidSect="007232C4">
          <w:pgSz w:w="11904" w:h="16843"/>
          <w:pgMar w:top="1140" w:right="847" w:bottom="1487" w:left="1133" w:header="720" w:footer="720" w:gutter="0"/>
          <w:cols w:space="720"/>
        </w:sectPr>
      </w:pPr>
      <w:r>
        <w:rPr>
          <w:rFonts w:ascii="Arial" w:eastAsia="Arial" w:hAnsi="Arial"/>
          <w:color w:val="000000"/>
          <w:spacing w:val="-3"/>
          <w:sz w:val="24"/>
          <w:lang w:val="it-IT"/>
        </w:rPr>
        <w:t xml:space="preserve">ALLEGATO </w:t>
      </w:r>
      <w:r w:rsidR="009D2566">
        <w:rPr>
          <w:rFonts w:ascii="Arial" w:eastAsia="Arial" w:hAnsi="Arial"/>
          <w:color w:val="000000"/>
          <w:spacing w:val="-3"/>
          <w:sz w:val="24"/>
          <w:lang w:val="it-IT"/>
        </w:rPr>
        <w:t xml:space="preserve"> A</w:t>
      </w:r>
    </w:p>
    <w:p w:rsidR="004B206E" w:rsidRDefault="004B206E" w:rsidP="0069250B">
      <w:pPr>
        <w:spacing w:before="825" w:line="279" w:lineRule="exact"/>
        <w:textAlignment w:val="baseline"/>
        <w:rPr>
          <w:rFonts w:ascii="Arial" w:eastAsia="Arial" w:hAnsi="Arial"/>
          <w:color w:val="000000"/>
          <w:spacing w:val="-3"/>
          <w:sz w:val="24"/>
          <w:lang w:val="it-IT"/>
        </w:rPr>
      </w:pPr>
    </w:p>
    <w:sectPr w:rsidR="004B206E">
      <w:pgSz w:w="11904" w:h="16843"/>
      <w:pgMar w:top="1400" w:right="1135" w:bottom="11147" w:left="113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51B2" w:rsidRDefault="001D51B2" w:rsidP="00A651C3">
      <w:r>
        <w:separator/>
      </w:r>
    </w:p>
  </w:endnote>
  <w:endnote w:type="continuationSeparator" w:id="0">
    <w:p w:rsidR="001D51B2" w:rsidRDefault="001D51B2" w:rsidP="00A65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 w:name="Symbol">
    <w:pitch w:val="default"/>
    <w:family w:val="auto"/>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51B2" w:rsidRDefault="001D51B2" w:rsidP="00A651C3">
      <w:r>
        <w:separator/>
      </w:r>
    </w:p>
  </w:footnote>
  <w:footnote w:type="continuationSeparator" w:id="0">
    <w:p w:rsidR="001D51B2" w:rsidRDefault="001D51B2" w:rsidP="00A651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5608"/>
    <w:multiLevelType w:val="multilevel"/>
    <w:tmpl w:val="77D6F070"/>
    <w:lvl w:ilvl="0">
      <w:start w:val="1"/>
      <w:numFmt w:val="bullet"/>
      <w:lvlText w:val="·"/>
      <w:lvlJc w:val="left"/>
      <w:pPr>
        <w:tabs>
          <w:tab w:val="left" w:pos="288"/>
        </w:tabs>
        <w:ind w:left="720"/>
      </w:pPr>
      <w:rPr>
        <w:rFonts w:ascii="Symbol" w:eastAsia="Symbol" w:hAnsi="Symbol"/>
        <w:strike w:val="0"/>
        <w:color w:val="070707"/>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1A6F41"/>
    <w:multiLevelType w:val="multilevel"/>
    <w:tmpl w:val="E02EFB16"/>
    <w:lvl w:ilvl="0">
      <w:start w:val="1"/>
      <w:numFmt w:val="lowerLetter"/>
      <w:lvlText w:val="%1)"/>
      <w:lvlJc w:val="left"/>
      <w:pPr>
        <w:tabs>
          <w:tab w:val="left" w:pos="360"/>
        </w:tabs>
        <w:ind w:left="720"/>
      </w:pPr>
      <w:rPr>
        <w:rFonts w:ascii="Arial" w:eastAsia="Arial" w:hAnsi="Arial"/>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EB040E4"/>
    <w:multiLevelType w:val="multilevel"/>
    <w:tmpl w:val="70AAA80A"/>
    <w:lvl w:ilvl="0">
      <w:start w:val="1"/>
      <w:numFmt w:val="bullet"/>
      <w:lvlText w:val="·"/>
      <w:lvlJc w:val="left"/>
      <w:pPr>
        <w:tabs>
          <w:tab w:val="left" w:pos="144"/>
        </w:tabs>
        <w:ind w:left="720"/>
      </w:pPr>
      <w:rPr>
        <w:rFonts w:ascii="Symbol" w:eastAsia="Symbol" w:hAnsi="Symbol"/>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E6F727F"/>
    <w:multiLevelType w:val="multilevel"/>
    <w:tmpl w:val="92E86B8E"/>
    <w:lvl w:ilvl="0">
      <w:start w:val="1"/>
      <w:numFmt w:val="lowerLetter"/>
      <w:lvlText w:val="%1)"/>
      <w:lvlJc w:val="left"/>
      <w:pPr>
        <w:tabs>
          <w:tab w:val="left" w:pos="360"/>
        </w:tabs>
        <w:ind w:left="720"/>
      </w:pPr>
      <w:rPr>
        <w:rFonts w:ascii="Arial" w:eastAsia="Arial" w:hAnsi="Arial"/>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76A7634"/>
    <w:multiLevelType w:val="multilevel"/>
    <w:tmpl w:val="FCD29884"/>
    <w:lvl w:ilvl="0">
      <w:start w:val="1"/>
      <w:numFmt w:val="bullet"/>
      <w:lvlText w:val="·"/>
      <w:lvlJc w:val="left"/>
      <w:pPr>
        <w:tabs>
          <w:tab w:val="left" w:pos="216"/>
        </w:tabs>
        <w:ind w:left="720"/>
      </w:pPr>
      <w:rPr>
        <w:rFonts w:ascii="Symbol" w:eastAsia="Symbol" w:hAnsi="Symbol"/>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0580E61"/>
    <w:multiLevelType w:val="multilevel"/>
    <w:tmpl w:val="A3AC66C0"/>
    <w:lvl w:ilvl="0">
      <w:start w:val="4"/>
      <w:numFmt w:val="lowerLetter"/>
      <w:lvlText w:val="%1)"/>
      <w:lvlJc w:val="left"/>
      <w:pPr>
        <w:tabs>
          <w:tab w:val="left" w:pos="288"/>
        </w:tabs>
        <w:ind w:left="720"/>
      </w:pPr>
      <w:rPr>
        <w:rFonts w:ascii="Arial" w:eastAsia="Arial" w:hAnsi="Arial"/>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4920E58"/>
    <w:multiLevelType w:val="hybridMultilevel"/>
    <w:tmpl w:val="4D227924"/>
    <w:lvl w:ilvl="0" w:tplc="AA60977E">
      <w:numFmt w:val="bullet"/>
      <w:lvlText w:val=""/>
      <w:lvlJc w:val="left"/>
      <w:pPr>
        <w:ind w:left="720" w:hanging="360"/>
      </w:pPr>
      <w:rPr>
        <w:rFonts w:ascii="Wingdings" w:eastAsia="Arial" w:hAnsi="Wingdings" w:cs="Times New Roman" w:hint="default"/>
        <w:color w:val="070707"/>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7C1865"/>
    <w:multiLevelType w:val="multilevel"/>
    <w:tmpl w:val="2856CB46"/>
    <w:lvl w:ilvl="0">
      <w:start w:val="1"/>
      <w:numFmt w:val="decimal"/>
      <w:lvlText w:val="%1."/>
      <w:lvlJc w:val="left"/>
      <w:pPr>
        <w:tabs>
          <w:tab w:val="left" w:pos="432"/>
        </w:tabs>
        <w:ind w:left="720"/>
      </w:pPr>
      <w:rPr>
        <w:rFonts w:ascii="Arial" w:eastAsia="Arial" w:hAnsi="Arial"/>
        <w:strike w:val="0"/>
        <w:color w:val="000000"/>
        <w:spacing w:val="-2"/>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9DD183C"/>
    <w:multiLevelType w:val="multilevel"/>
    <w:tmpl w:val="F056B410"/>
    <w:lvl w:ilvl="0">
      <w:start w:val="1"/>
      <w:numFmt w:val="bullet"/>
      <w:lvlText w:val="·"/>
      <w:lvlJc w:val="left"/>
      <w:pPr>
        <w:tabs>
          <w:tab w:val="left" w:pos="360"/>
        </w:tabs>
        <w:ind w:left="720"/>
      </w:pPr>
      <w:rPr>
        <w:rFonts w:ascii="Symbol" w:eastAsia="Symbol" w:hAnsi="Symbol"/>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8"/>
  </w:num>
  <w:num w:numId="3">
    <w:abstractNumId w:val="2"/>
  </w:num>
  <w:num w:numId="4">
    <w:abstractNumId w:val="1"/>
  </w:num>
  <w:num w:numId="5">
    <w:abstractNumId w:val="0"/>
  </w:num>
  <w:num w:numId="6">
    <w:abstractNumId w:val="4"/>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06E"/>
    <w:rsid w:val="00105126"/>
    <w:rsid w:val="001B6D82"/>
    <w:rsid w:val="001D51B2"/>
    <w:rsid w:val="00201BA0"/>
    <w:rsid w:val="00304306"/>
    <w:rsid w:val="00306536"/>
    <w:rsid w:val="0037070E"/>
    <w:rsid w:val="003E45C6"/>
    <w:rsid w:val="004101E2"/>
    <w:rsid w:val="004822F6"/>
    <w:rsid w:val="004A4370"/>
    <w:rsid w:val="004B206E"/>
    <w:rsid w:val="005B6107"/>
    <w:rsid w:val="005E0C35"/>
    <w:rsid w:val="00671B0D"/>
    <w:rsid w:val="0069250B"/>
    <w:rsid w:val="006E6E9F"/>
    <w:rsid w:val="006F349A"/>
    <w:rsid w:val="007232C4"/>
    <w:rsid w:val="00736904"/>
    <w:rsid w:val="00756AC6"/>
    <w:rsid w:val="007B58D4"/>
    <w:rsid w:val="007C59CC"/>
    <w:rsid w:val="007D2917"/>
    <w:rsid w:val="0083685F"/>
    <w:rsid w:val="008800B5"/>
    <w:rsid w:val="008947E8"/>
    <w:rsid w:val="008D2595"/>
    <w:rsid w:val="009D2566"/>
    <w:rsid w:val="00A238B8"/>
    <w:rsid w:val="00A5419B"/>
    <w:rsid w:val="00A651C3"/>
    <w:rsid w:val="00B16983"/>
    <w:rsid w:val="00B41922"/>
    <w:rsid w:val="00B75C9E"/>
    <w:rsid w:val="00C7446B"/>
    <w:rsid w:val="00C91129"/>
    <w:rsid w:val="00FB056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BCEEA"/>
  <w15:docId w15:val="{6DC21E63-E985-4CCC-B127-78EF70628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2">
    <w:name w:val="heading 2"/>
    <w:basedOn w:val="Normale"/>
    <w:next w:val="Normale"/>
    <w:link w:val="Titolo2Carattere"/>
    <w:uiPriority w:val="9"/>
    <w:unhideWhenUsed/>
    <w:qFormat/>
    <w:rsid w:val="00B75C9E"/>
    <w:pPr>
      <w:autoSpaceDE w:val="0"/>
      <w:autoSpaceDN w:val="0"/>
      <w:adjustRightInd w:val="0"/>
      <w:jc w:val="both"/>
      <w:outlineLvl w:val="1"/>
    </w:pPr>
    <w:rPr>
      <w:rFonts w:ascii="Arial" w:eastAsia="SymbolMT" w:hAnsi="Arial" w:cs="Arial"/>
      <w:u w:val="single"/>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B75C9E"/>
    <w:rPr>
      <w:rFonts w:ascii="Arial" w:eastAsia="SymbolMT" w:hAnsi="Arial" w:cs="Arial"/>
      <w:u w:val="single"/>
      <w:lang w:val="it-IT" w:eastAsia="it-IT"/>
    </w:rPr>
  </w:style>
  <w:style w:type="table" w:styleId="Grigliatabella">
    <w:name w:val="Table Grid"/>
    <w:basedOn w:val="Tabellanormale"/>
    <w:uiPriority w:val="39"/>
    <w:rsid w:val="00A651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A651C3"/>
    <w:pPr>
      <w:spacing w:after="200" w:line="276" w:lineRule="auto"/>
    </w:pPr>
    <w:rPr>
      <w:rFonts w:ascii="Calibri" w:eastAsia="Calibri" w:hAnsi="Calibri"/>
      <w:sz w:val="20"/>
      <w:szCs w:val="20"/>
      <w:lang w:val="it-IT"/>
    </w:rPr>
  </w:style>
  <w:style w:type="character" w:customStyle="1" w:styleId="TestonotaapidipaginaCarattere">
    <w:name w:val="Testo nota a piè di pagina Carattere"/>
    <w:basedOn w:val="Carpredefinitoparagrafo"/>
    <w:link w:val="Testonotaapidipagina"/>
    <w:uiPriority w:val="99"/>
    <w:semiHidden/>
    <w:rsid w:val="00A651C3"/>
    <w:rPr>
      <w:rFonts w:ascii="Calibri" w:eastAsia="Calibri" w:hAnsi="Calibri"/>
      <w:sz w:val="20"/>
      <w:szCs w:val="20"/>
      <w:lang w:val="it-IT"/>
    </w:rPr>
  </w:style>
  <w:style w:type="character" w:styleId="Rimandonotaapidipagina">
    <w:name w:val="footnote reference"/>
    <w:uiPriority w:val="99"/>
    <w:semiHidden/>
    <w:unhideWhenUsed/>
    <w:rsid w:val="00A651C3"/>
    <w:rPr>
      <w:vertAlign w:val="superscript"/>
    </w:rPr>
  </w:style>
  <w:style w:type="paragraph" w:styleId="NormaleWeb">
    <w:name w:val="Normal (Web)"/>
    <w:basedOn w:val="Normale"/>
    <w:uiPriority w:val="99"/>
    <w:semiHidden/>
    <w:unhideWhenUsed/>
    <w:rsid w:val="00A651C3"/>
    <w:pPr>
      <w:spacing w:before="100" w:beforeAutospacing="1" w:after="100" w:afterAutospacing="1"/>
    </w:pPr>
    <w:rPr>
      <w:rFonts w:eastAsia="Times New Roman"/>
      <w:sz w:val="24"/>
      <w:szCs w:val="24"/>
      <w:lang w:val="it-IT" w:eastAsia="it-IT"/>
    </w:rPr>
  </w:style>
  <w:style w:type="paragraph" w:styleId="Intestazione">
    <w:name w:val="header"/>
    <w:basedOn w:val="Normale"/>
    <w:link w:val="IntestazioneCarattere"/>
    <w:uiPriority w:val="99"/>
    <w:unhideWhenUsed/>
    <w:rsid w:val="00A651C3"/>
    <w:pPr>
      <w:tabs>
        <w:tab w:val="center" w:pos="4819"/>
        <w:tab w:val="right" w:pos="9638"/>
      </w:tabs>
      <w:spacing w:after="200" w:line="276" w:lineRule="auto"/>
    </w:pPr>
    <w:rPr>
      <w:rFonts w:ascii="Calibri" w:eastAsia="Calibri" w:hAnsi="Calibri"/>
      <w:lang w:val="it-IT"/>
    </w:rPr>
  </w:style>
  <w:style w:type="character" w:customStyle="1" w:styleId="IntestazioneCarattere">
    <w:name w:val="Intestazione Carattere"/>
    <w:basedOn w:val="Carpredefinitoparagrafo"/>
    <w:link w:val="Intestazione"/>
    <w:uiPriority w:val="99"/>
    <w:rsid w:val="00A651C3"/>
    <w:rPr>
      <w:rFonts w:ascii="Calibri" w:eastAsia="Calibri" w:hAnsi="Calibri"/>
      <w:lang w:val="it-IT"/>
    </w:rPr>
  </w:style>
  <w:style w:type="paragraph" w:styleId="Pidipagina">
    <w:name w:val="footer"/>
    <w:basedOn w:val="Normale"/>
    <w:link w:val="PidipaginaCarattere"/>
    <w:uiPriority w:val="99"/>
    <w:unhideWhenUsed/>
    <w:rsid w:val="00A651C3"/>
    <w:pPr>
      <w:tabs>
        <w:tab w:val="center" w:pos="4819"/>
        <w:tab w:val="right" w:pos="9638"/>
      </w:tabs>
      <w:spacing w:after="200" w:line="276" w:lineRule="auto"/>
    </w:pPr>
    <w:rPr>
      <w:rFonts w:ascii="Calibri" w:eastAsia="Calibri" w:hAnsi="Calibri"/>
      <w:lang w:val="it-IT"/>
    </w:rPr>
  </w:style>
  <w:style w:type="character" w:customStyle="1" w:styleId="PidipaginaCarattere">
    <w:name w:val="Piè di pagina Carattere"/>
    <w:basedOn w:val="Carpredefinitoparagrafo"/>
    <w:link w:val="Pidipagina"/>
    <w:uiPriority w:val="99"/>
    <w:rsid w:val="00A651C3"/>
    <w:rPr>
      <w:rFonts w:ascii="Calibri" w:eastAsia="Calibri" w:hAnsi="Calibri"/>
      <w:lang w:val="it-IT"/>
    </w:rPr>
  </w:style>
  <w:style w:type="character" w:styleId="Collegamentoipertestuale">
    <w:name w:val="Hyperlink"/>
    <w:uiPriority w:val="99"/>
    <w:unhideWhenUsed/>
    <w:rsid w:val="00A651C3"/>
    <w:rPr>
      <w:color w:val="0000FF"/>
      <w:u w:val="single"/>
    </w:rPr>
  </w:style>
  <w:style w:type="paragraph" w:styleId="Nessunaspaziatura">
    <w:name w:val="No Spacing"/>
    <w:link w:val="NessunaspaziaturaCarattere"/>
    <w:uiPriority w:val="1"/>
    <w:qFormat/>
    <w:rsid w:val="00A651C3"/>
    <w:rPr>
      <w:rFonts w:ascii="Calibri" w:eastAsia="Times New Roman" w:hAnsi="Calibri"/>
      <w:lang w:val="it-IT"/>
    </w:rPr>
  </w:style>
  <w:style w:type="character" w:customStyle="1" w:styleId="NessunaspaziaturaCarattere">
    <w:name w:val="Nessuna spaziatura Carattere"/>
    <w:link w:val="Nessunaspaziatura"/>
    <w:uiPriority w:val="1"/>
    <w:rsid w:val="00A651C3"/>
    <w:rPr>
      <w:rFonts w:ascii="Calibri" w:eastAsia="Times New Roman" w:hAnsi="Calibri"/>
      <w:lang w:val="it-IT"/>
    </w:rPr>
  </w:style>
  <w:style w:type="paragraph" w:styleId="Paragrafoelenco">
    <w:name w:val="List Paragraph"/>
    <w:basedOn w:val="Normale"/>
    <w:uiPriority w:val="34"/>
    <w:qFormat/>
    <w:rsid w:val="00306536"/>
    <w:pPr>
      <w:ind w:left="720"/>
      <w:contextualSpacing/>
    </w:pPr>
  </w:style>
  <w:style w:type="paragraph" w:styleId="Testofumetto">
    <w:name w:val="Balloon Text"/>
    <w:basedOn w:val="Normale"/>
    <w:link w:val="TestofumettoCarattere"/>
    <w:uiPriority w:val="99"/>
    <w:semiHidden/>
    <w:unhideWhenUsed/>
    <w:rsid w:val="0037070E"/>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707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801267">
      <w:bodyDiv w:val="1"/>
      <w:marLeft w:val="0"/>
      <w:marRight w:val="0"/>
      <w:marTop w:val="0"/>
      <w:marBottom w:val="0"/>
      <w:divBdr>
        <w:top w:val="none" w:sz="0" w:space="0" w:color="auto"/>
        <w:left w:val="none" w:sz="0" w:space="0" w:color="auto"/>
        <w:bottom w:val="none" w:sz="0" w:space="0" w:color="auto"/>
        <w:right w:val="none" w:sz="0" w:space="0" w:color="auto"/>
      </w:divBdr>
      <w:divsChild>
        <w:div w:id="1653942431">
          <w:marLeft w:val="0"/>
          <w:marRight w:val="0"/>
          <w:marTop w:val="0"/>
          <w:marBottom w:val="0"/>
          <w:divBdr>
            <w:top w:val="none" w:sz="0" w:space="0" w:color="auto"/>
            <w:left w:val="none" w:sz="0" w:space="0" w:color="auto"/>
            <w:bottom w:val="none" w:sz="0" w:space="0" w:color="auto"/>
            <w:right w:val="none" w:sz="0" w:space="0" w:color="auto"/>
          </w:divBdr>
        </w:div>
        <w:div w:id="1794471178">
          <w:marLeft w:val="0"/>
          <w:marRight w:val="0"/>
          <w:marTop w:val="0"/>
          <w:marBottom w:val="0"/>
          <w:divBdr>
            <w:top w:val="none" w:sz="0" w:space="0" w:color="auto"/>
            <w:left w:val="none" w:sz="0" w:space="0" w:color="auto"/>
            <w:bottom w:val="none" w:sz="0" w:space="0" w:color="auto"/>
            <w:right w:val="none" w:sz="0" w:space="0" w:color="auto"/>
          </w:divBdr>
        </w:div>
        <w:div w:id="721634531">
          <w:marLeft w:val="0"/>
          <w:marRight w:val="0"/>
          <w:marTop w:val="0"/>
          <w:marBottom w:val="0"/>
          <w:divBdr>
            <w:top w:val="none" w:sz="0" w:space="0" w:color="auto"/>
            <w:left w:val="none" w:sz="0" w:space="0" w:color="auto"/>
            <w:bottom w:val="none" w:sz="0" w:space="0" w:color="auto"/>
            <w:right w:val="none" w:sz="0" w:space="0" w:color="auto"/>
          </w:divBdr>
        </w:div>
        <w:div w:id="1555040395">
          <w:marLeft w:val="0"/>
          <w:marRight w:val="0"/>
          <w:marTop w:val="0"/>
          <w:marBottom w:val="0"/>
          <w:divBdr>
            <w:top w:val="none" w:sz="0" w:space="0" w:color="auto"/>
            <w:left w:val="none" w:sz="0" w:space="0" w:color="auto"/>
            <w:bottom w:val="none" w:sz="0" w:space="0" w:color="auto"/>
            <w:right w:val="none" w:sz="0" w:space="0" w:color="auto"/>
          </w:divBdr>
        </w:div>
        <w:div w:id="883980085">
          <w:marLeft w:val="0"/>
          <w:marRight w:val="0"/>
          <w:marTop w:val="0"/>
          <w:marBottom w:val="0"/>
          <w:divBdr>
            <w:top w:val="none" w:sz="0" w:space="0" w:color="auto"/>
            <w:left w:val="none" w:sz="0" w:space="0" w:color="auto"/>
            <w:bottom w:val="none" w:sz="0" w:space="0" w:color="auto"/>
            <w:right w:val="none" w:sz="0" w:space="0" w:color="auto"/>
          </w:divBdr>
        </w:div>
        <w:div w:id="1634165995">
          <w:marLeft w:val="0"/>
          <w:marRight w:val="0"/>
          <w:marTop w:val="0"/>
          <w:marBottom w:val="0"/>
          <w:divBdr>
            <w:top w:val="none" w:sz="0" w:space="0" w:color="auto"/>
            <w:left w:val="none" w:sz="0" w:space="0" w:color="auto"/>
            <w:bottom w:val="none" w:sz="0" w:space="0" w:color="auto"/>
            <w:right w:val="none" w:sz="0" w:space="0" w:color="auto"/>
          </w:divBdr>
        </w:div>
        <w:div w:id="669530866">
          <w:marLeft w:val="0"/>
          <w:marRight w:val="0"/>
          <w:marTop w:val="0"/>
          <w:marBottom w:val="0"/>
          <w:divBdr>
            <w:top w:val="none" w:sz="0" w:space="0" w:color="auto"/>
            <w:left w:val="none" w:sz="0" w:space="0" w:color="auto"/>
            <w:bottom w:val="none" w:sz="0" w:space="0" w:color="auto"/>
            <w:right w:val="none" w:sz="0" w:space="0" w:color="auto"/>
          </w:divBdr>
        </w:div>
        <w:div w:id="2006199355">
          <w:marLeft w:val="0"/>
          <w:marRight w:val="0"/>
          <w:marTop w:val="0"/>
          <w:marBottom w:val="0"/>
          <w:divBdr>
            <w:top w:val="none" w:sz="0" w:space="0" w:color="auto"/>
            <w:left w:val="none" w:sz="0" w:space="0" w:color="auto"/>
            <w:bottom w:val="none" w:sz="0" w:space="0" w:color="auto"/>
            <w:right w:val="none" w:sz="0" w:space="0" w:color="auto"/>
          </w:divBdr>
        </w:div>
        <w:div w:id="1891847003">
          <w:marLeft w:val="0"/>
          <w:marRight w:val="0"/>
          <w:marTop w:val="0"/>
          <w:marBottom w:val="0"/>
          <w:divBdr>
            <w:top w:val="none" w:sz="0" w:space="0" w:color="auto"/>
            <w:left w:val="none" w:sz="0" w:space="0" w:color="auto"/>
            <w:bottom w:val="none" w:sz="0" w:space="0" w:color="auto"/>
            <w:right w:val="none" w:sz="0" w:space="0" w:color="auto"/>
          </w:divBdr>
        </w:div>
        <w:div w:id="43070100">
          <w:marLeft w:val="0"/>
          <w:marRight w:val="0"/>
          <w:marTop w:val="0"/>
          <w:marBottom w:val="0"/>
          <w:divBdr>
            <w:top w:val="none" w:sz="0" w:space="0" w:color="auto"/>
            <w:left w:val="none" w:sz="0" w:space="0" w:color="auto"/>
            <w:bottom w:val="none" w:sz="0" w:space="0" w:color="auto"/>
            <w:right w:val="none" w:sz="0" w:space="0" w:color="auto"/>
          </w:divBdr>
        </w:div>
        <w:div w:id="2138184198">
          <w:marLeft w:val="0"/>
          <w:marRight w:val="0"/>
          <w:marTop w:val="0"/>
          <w:marBottom w:val="0"/>
          <w:divBdr>
            <w:top w:val="none" w:sz="0" w:space="0" w:color="auto"/>
            <w:left w:val="none" w:sz="0" w:space="0" w:color="auto"/>
            <w:bottom w:val="none" w:sz="0" w:space="0" w:color="auto"/>
            <w:right w:val="none" w:sz="0" w:space="0" w:color="auto"/>
          </w:divBdr>
        </w:div>
        <w:div w:id="1698578522">
          <w:marLeft w:val="0"/>
          <w:marRight w:val="0"/>
          <w:marTop w:val="0"/>
          <w:marBottom w:val="0"/>
          <w:divBdr>
            <w:top w:val="none" w:sz="0" w:space="0" w:color="auto"/>
            <w:left w:val="none" w:sz="0" w:space="0" w:color="auto"/>
            <w:bottom w:val="none" w:sz="0" w:space="0" w:color="auto"/>
            <w:right w:val="none" w:sz="0" w:space="0" w:color="auto"/>
          </w:divBdr>
        </w:div>
        <w:div w:id="1164786894">
          <w:marLeft w:val="0"/>
          <w:marRight w:val="0"/>
          <w:marTop w:val="0"/>
          <w:marBottom w:val="0"/>
          <w:divBdr>
            <w:top w:val="none" w:sz="0" w:space="0" w:color="auto"/>
            <w:left w:val="none" w:sz="0" w:space="0" w:color="auto"/>
            <w:bottom w:val="none" w:sz="0" w:space="0" w:color="auto"/>
            <w:right w:val="none" w:sz="0" w:space="0" w:color="auto"/>
          </w:divBdr>
        </w:div>
        <w:div w:id="927544196">
          <w:marLeft w:val="0"/>
          <w:marRight w:val="0"/>
          <w:marTop w:val="0"/>
          <w:marBottom w:val="0"/>
          <w:divBdr>
            <w:top w:val="none" w:sz="0" w:space="0" w:color="auto"/>
            <w:left w:val="none" w:sz="0" w:space="0" w:color="auto"/>
            <w:bottom w:val="none" w:sz="0" w:space="0" w:color="auto"/>
            <w:right w:val="none" w:sz="0" w:space="0" w:color="auto"/>
          </w:divBdr>
        </w:div>
        <w:div w:id="1689066539">
          <w:marLeft w:val="0"/>
          <w:marRight w:val="0"/>
          <w:marTop w:val="0"/>
          <w:marBottom w:val="0"/>
          <w:divBdr>
            <w:top w:val="none" w:sz="0" w:space="0" w:color="auto"/>
            <w:left w:val="none" w:sz="0" w:space="0" w:color="auto"/>
            <w:bottom w:val="none" w:sz="0" w:space="0" w:color="auto"/>
            <w:right w:val="none" w:sz="0" w:space="0" w:color="auto"/>
          </w:divBdr>
        </w:div>
        <w:div w:id="454568398">
          <w:marLeft w:val="0"/>
          <w:marRight w:val="0"/>
          <w:marTop w:val="0"/>
          <w:marBottom w:val="0"/>
          <w:divBdr>
            <w:top w:val="none" w:sz="0" w:space="0" w:color="auto"/>
            <w:left w:val="none" w:sz="0" w:space="0" w:color="auto"/>
            <w:bottom w:val="none" w:sz="0" w:space="0" w:color="auto"/>
            <w:right w:val="none" w:sz="0" w:space="0" w:color="auto"/>
          </w:divBdr>
        </w:div>
        <w:div w:id="1651862480">
          <w:marLeft w:val="0"/>
          <w:marRight w:val="0"/>
          <w:marTop w:val="0"/>
          <w:marBottom w:val="0"/>
          <w:divBdr>
            <w:top w:val="none" w:sz="0" w:space="0" w:color="auto"/>
            <w:left w:val="none" w:sz="0" w:space="0" w:color="auto"/>
            <w:bottom w:val="none" w:sz="0" w:space="0" w:color="auto"/>
            <w:right w:val="none" w:sz="0" w:space="0" w:color="auto"/>
          </w:divBdr>
        </w:div>
        <w:div w:id="1095596998">
          <w:marLeft w:val="0"/>
          <w:marRight w:val="0"/>
          <w:marTop w:val="0"/>
          <w:marBottom w:val="0"/>
          <w:divBdr>
            <w:top w:val="none" w:sz="0" w:space="0" w:color="auto"/>
            <w:left w:val="none" w:sz="0" w:space="0" w:color="auto"/>
            <w:bottom w:val="none" w:sz="0" w:space="0" w:color="auto"/>
            <w:right w:val="none" w:sz="0" w:space="0" w:color="auto"/>
          </w:divBdr>
        </w:div>
        <w:div w:id="256714187">
          <w:marLeft w:val="0"/>
          <w:marRight w:val="0"/>
          <w:marTop w:val="0"/>
          <w:marBottom w:val="0"/>
          <w:divBdr>
            <w:top w:val="none" w:sz="0" w:space="0" w:color="auto"/>
            <w:left w:val="none" w:sz="0" w:space="0" w:color="auto"/>
            <w:bottom w:val="none" w:sz="0" w:space="0" w:color="auto"/>
            <w:right w:val="none" w:sz="0" w:space="0" w:color="auto"/>
          </w:divBdr>
        </w:div>
        <w:div w:id="1827895709">
          <w:marLeft w:val="0"/>
          <w:marRight w:val="0"/>
          <w:marTop w:val="0"/>
          <w:marBottom w:val="0"/>
          <w:divBdr>
            <w:top w:val="none" w:sz="0" w:space="0" w:color="auto"/>
            <w:left w:val="none" w:sz="0" w:space="0" w:color="auto"/>
            <w:bottom w:val="none" w:sz="0" w:space="0" w:color="auto"/>
            <w:right w:val="none" w:sz="0" w:space="0" w:color="auto"/>
          </w:divBdr>
        </w:div>
        <w:div w:id="576862051">
          <w:marLeft w:val="0"/>
          <w:marRight w:val="0"/>
          <w:marTop w:val="0"/>
          <w:marBottom w:val="0"/>
          <w:divBdr>
            <w:top w:val="none" w:sz="0" w:space="0" w:color="auto"/>
            <w:left w:val="none" w:sz="0" w:space="0" w:color="auto"/>
            <w:bottom w:val="none" w:sz="0" w:space="0" w:color="auto"/>
            <w:right w:val="none" w:sz="0" w:space="0" w:color="auto"/>
          </w:divBdr>
        </w:div>
        <w:div w:id="1774740099">
          <w:marLeft w:val="0"/>
          <w:marRight w:val="0"/>
          <w:marTop w:val="0"/>
          <w:marBottom w:val="0"/>
          <w:divBdr>
            <w:top w:val="none" w:sz="0" w:space="0" w:color="auto"/>
            <w:left w:val="none" w:sz="0" w:space="0" w:color="auto"/>
            <w:bottom w:val="none" w:sz="0" w:space="0" w:color="auto"/>
            <w:right w:val="none" w:sz="0" w:space="0" w:color="auto"/>
          </w:divBdr>
        </w:div>
        <w:div w:id="1373964343">
          <w:marLeft w:val="0"/>
          <w:marRight w:val="0"/>
          <w:marTop w:val="0"/>
          <w:marBottom w:val="0"/>
          <w:divBdr>
            <w:top w:val="none" w:sz="0" w:space="0" w:color="auto"/>
            <w:left w:val="none" w:sz="0" w:space="0" w:color="auto"/>
            <w:bottom w:val="none" w:sz="0" w:space="0" w:color="auto"/>
            <w:right w:val="none" w:sz="0" w:space="0" w:color="auto"/>
          </w:divBdr>
        </w:div>
        <w:div w:id="581912311">
          <w:marLeft w:val="0"/>
          <w:marRight w:val="0"/>
          <w:marTop w:val="0"/>
          <w:marBottom w:val="0"/>
          <w:divBdr>
            <w:top w:val="none" w:sz="0" w:space="0" w:color="auto"/>
            <w:left w:val="none" w:sz="0" w:space="0" w:color="auto"/>
            <w:bottom w:val="none" w:sz="0" w:space="0" w:color="auto"/>
            <w:right w:val="none" w:sz="0" w:space="0" w:color="auto"/>
          </w:divBdr>
        </w:div>
        <w:div w:id="311250187">
          <w:marLeft w:val="0"/>
          <w:marRight w:val="0"/>
          <w:marTop w:val="0"/>
          <w:marBottom w:val="0"/>
          <w:divBdr>
            <w:top w:val="none" w:sz="0" w:space="0" w:color="auto"/>
            <w:left w:val="none" w:sz="0" w:space="0" w:color="auto"/>
            <w:bottom w:val="none" w:sz="0" w:space="0" w:color="auto"/>
            <w:right w:val="none" w:sz="0" w:space="0" w:color="auto"/>
          </w:divBdr>
        </w:div>
        <w:div w:id="1062758037">
          <w:marLeft w:val="0"/>
          <w:marRight w:val="0"/>
          <w:marTop w:val="0"/>
          <w:marBottom w:val="0"/>
          <w:divBdr>
            <w:top w:val="none" w:sz="0" w:space="0" w:color="auto"/>
            <w:left w:val="none" w:sz="0" w:space="0" w:color="auto"/>
            <w:bottom w:val="none" w:sz="0" w:space="0" w:color="auto"/>
            <w:right w:val="none" w:sz="0" w:space="0" w:color="auto"/>
          </w:divBdr>
        </w:div>
        <w:div w:id="270206018">
          <w:marLeft w:val="0"/>
          <w:marRight w:val="0"/>
          <w:marTop w:val="0"/>
          <w:marBottom w:val="0"/>
          <w:divBdr>
            <w:top w:val="none" w:sz="0" w:space="0" w:color="auto"/>
            <w:left w:val="none" w:sz="0" w:space="0" w:color="auto"/>
            <w:bottom w:val="none" w:sz="0" w:space="0" w:color="auto"/>
            <w:right w:val="none" w:sz="0" w:space="0" w:color="auto"/>
          </w:divBdr>
        </w:div>
        <w:div w:id="1407075354">
          <w:marLeft w:val="0"/>
          <w:marRight w:val="0"/>
          <w:marTop w:val="0"/>
          <w:marBottom w:val="0"/>
          <w:divBdr>
            <w:top w:val="none" w:sz="0" w:space="0" w:color="auto"/>
            <w:left w:val="none" w:sz="0" w:space="0" w:color="auto"/>
            <w:bottom w:val="none" w:sz="0" w:space="0" w:color="auto"/>
            <w:right w:val="none" w:sz="0" w:space="0" w:color="auto"/>
          </w:divBdr>
        </w:div>
        <w:div w:id="1195969087">
          <w:marLeft w:val="0"/>
          <w:marRight w:val="0"/>
          <w:marTop w:val="0"/>
          <w:marBottom w:val="0"/>
          <w:divBdr>
            <w:top w:val="none" w:sz="0" w:space="0" w:color="auto"/>
            <w:left w:val="none" w:sz="0" w:space="0" w:color="auto"/>
            <w:bottom w:val="none" w:sz="0" w:space="0" w:color="auto"/>
            <w:right w:val="none" w:sz="0" w:space="0" w:color="auto"/>
          </w:divBdr>
        </w:div>
      </w:divsChild>
    </w:div>
    <w:div w:id="955403993">
      <w:bodyDiv w:val="1"/>
      <w:marLeft w:val="0"/>
      <w:marRight w:val="0"/>
      <w:marTop w:val="0"/>
      <w:marBottom w:val="0"/>
      <w:divBdr>
        <w:top w:val="none" w:sz="0" w:space="0" w:color="auto"/>
        <w:left w:val="none" w:sz="0" w:space="0" w:color="auto"/>
        <w:bottom w:val="none" w:sz="0" w:space="0" w:color="auto"/>
        <w:right w:val="none" w:sz="0" w:space="0" w:color="auto"/>
      </w:divBdr>
      <w:divsChild>
        <w:div w:id="505485851">
          <w:marLeft w:val="0"/>
          <w:marRight w:val="0"/>
          <w:marTop w:val="0"/>
          <w:marBottom w:val="0"/>
          <w:divBdr>
            <w:top w:val="none" w:sz="0" w:space="0" w:color="auto"/>
            <w:left w:val="none" w:sz="0" w:space="0" w:color="auto"/>
            <w:bottom w:val="none" w:sz="0" w:space="0" w:color="auto"/>
            <w:right w:val="none" w:sz="0" w:space="0" w:color="auto"/>
          </w:divBdr>
        </w:div>
        <w:div w:id="284510699">
          <w:marLeft w:val="0"/>
          <w:marRight w:val="0"/>
          <w:marTop w:val="0"/>
          <w:marBottom w:val="0"/>
          <w:divBdr>
            <w:top w:val="none" w:sz="0" w:space="0" w:color="auto"/>
            <w:left w:val="none" w:sz="0" w:space="0" w:color="auto"/>
            <w:bottom w:val="none" w:sz="0" w:space="0" w:color="auto"/>
            <w:right w:val="none" w:sz="0" w:space="0" w:color="auto"/>
          </w:divBdr>
        </w:div>
        <w:div w:id="1391272947">
          <w:marLeft w:val="0"/>
          <w:marRight w:val="0"/>
          <w:marTop w:val="0"/>
          <w:marBottom w:val="0"/>
          <w:divBdr>
            <w:top w:val="none" w:sz="0" w:space="0" w:color="auto"/>
            <w:left w:val="none" w:sz="0" w:space="0" w:color="auto"/>
            <w:bottom w:val="none" w:sz="0" w:space="0" w:color="auto"/>
            <w:right w:val="none" w:sz="0" w:space="0" w:color="auto"/>
          </w:divBdr>
        </w:div>
        <w:div w:id="827404275">
          <w:marLeft w:val="0"/>
          <w:marRight w:val="0"/>
          <w:marTop w:val="0"/>
          <w:marBottom w:val="0"/>
          <w:divBdr>
            <w:top w:val="none" w:sz="0" w:space="0" w:color="auto"/>
            <w:left w:val="none" w:sz="0" w:space="0" w:color="auto"/>
            <w:bottom w:val="none" w:sz="0" w:space="0" w:color="auto"/>
            <w:right w:val="none" w:sz="0" w:space="0" w:color="auto"/>
          </w:divBdr>
        </w:div>
        <w:div w:id="39869850">
          <w:marLeft w:val="0"/>
          <w:marRight w:val="0"/>
          <w:marTop w:val="0"/>
          <w:marBottom w:val="0"/>
          <w:divBdr>
            <w:top w:val="none" w:sz="0" w:space="0" w:color="auto"/>
            <w:left w:val="none" w:sz="0" w:space="0" w:color="auto"/>
            <w:bottom w:val="none" w:sz="0" w:space="0" w:color="auto"/>
            <w:right w:val="none" w:sz="0" w:space="0" w:color="auto"/>
          </w:divBdr>
        </w:div>
        <w:div w:id="275261624">
          <w:marLeft w:val="0"/>
          <w:marRight w:val="0"/>
          <w:marTop w:val="0"/>
          <w:marBottom w:val="0"/>
          <w:divBdr>
            <w:top w:val="none" w:sz="0" w:space="0" w:color="auto"/>
            <w:left w:val="none" w:sz="0" w:space="0" w:color="auto"/>
            <w:bottom w:val="none" w:sz="0" w:space="0" w:color="auto"/>
            <w:right w:val="none" w:sz="0" w:space="0" w:color="auto"/>
          </w:divBdr>
        </w:div>
        <w:div w:id="607196685">
          <w:marLeft w:val="0"/>
          <w:marRight w:val="0"/>
          <w:marTop w:val="0"/>
          <w:marBottom w:val="0"/>
          <w:divBdr>
            <w:top w:val="none" w:sz="0" w:space="0" w:color="auto"/>
            <w:left w:val="none" w:sz="0" w:space="0" w:color="auto"/>
            <w:bottom w:val="none" w:sz="0" w:space="0" w:color="auto"/>
            <w:right w:val="none" w:sz="0" w:space="0" w:color="auto"/>
          </w:divBdr>
        </w:div>
        <w:div w:id="1952280521">
          <w:marLeft w:val="0"/>
          <w:marRight w:val="0"/>
          <w:marTop w:val="0"/>
          <w:marBottom w:val="0"/>
          <w:divBdr>
            <w:top w:val="none" w:sz="0" w:space="0" w:color="auto"/>
            <w:left w:val="none" w:sz="0" w:space="0" w:color="auto"/>
            <w:bottom w:val="none" w:sz="0" w:space="0" w:color="auto"/>
            <w:right w:val="none" w:sz="0" w:space="0" w:color="auto"/>
          </w:divBdr>
        </w:div>
        <w:div w:id="592905812">
          <w:marLeft w:val="0"/>
          <w:marRight w:val="0"/>
          <w:marTop w:val="0"/>
          <w:marBottom w:val="0"/>
          <w:divBdr>
            <w:top w:val="none" w:sz="0" w:space="0" w:color="auto"/>
            <w:left w:val="none" w:sz="0" w:space="0" w:color="auto"/>
            <w:bottom w:val="none" w:sz="0" w:space="0" w:color="auto"/>
            <w:right w:val="none" w:sz="0" w:space="0" w:color="auto"/>
          </w:divBdr>
        </w:div>
        <w:div w:id="1148980403">
          <w:marLeft w:val="0"/>
          <w:marRight w:val="0"/>
          <w:marTop w:val="0"/>
          <w:marBottom w:val="0"/>
          <w:divBdr>
            <w:top w:val="none" w:sz="0" w:space="0" w:color="auto"/>
            <w:left w:val="none" w:sz="0" w:space="0" w:color="auto"/>
            <w:bottom w:val="none" w:sz="0" w:space="0" w:color="auto"/>
            <w:right w:val="none" w:sz="0" w:space="0" w:color="auto"/>
          </w:divBdr>
        </w:div>
        <w:div w:id="1073353831">
          <w:marLeft w:val="0"/>
          <w:marRight w:val="0"/>
          <w:marTop w:val="0"/>
          <w:marBottom w:val="0"/>
          <w:divBdr>
            <w:top w:val="none" w:sz="0" w:space="0" w:color="auto"/>
            <w:left w:val="none" w:sz="0" w:space="0" w:color="auto"/>
            <w:bottom w:val="none" w:sz="0" w:space="0" w:color="auto"/>
            <w:right w:val="none" w:sz="0" w:space="0" w:color="auto"/>
          </w:divBdr>
        </w:div>
        <w:div w:id="1312054810">
          <w:marLeft w:val="0"/>
          <w:marRight w:val="0"/>
          <w:marTop w:val="0"/>
          <w:marBottom w:val="0"/>
          <w:divBdr>
            <w:top w:val="none" w:sz="0" w:space="0" w:color="auto"/>
            <w:left w:val="none" w:sz="0" w:space="0" w:color="auto"/>
            <w:bottom w:val="none" w:sz="0" w:space="0" w:color="auto"/>
            <w:right w:val="none" w:sz="0" w:space="0" w:color="auto"/>
          </w:divBdr>
        </w:div>
        <w:div w:id="1011761091">
          <w:marLeft w:val="0"/>
          <w:marRight w:val="0"/>
          <w:marTop w:val="0"/>
          <w:marBottom w:val="0"/>
          <w:divBdr>
            <w:top w:val="none" w:sz="0" w:space="0" w:color="auto"/>
            <w:left w:val="none" w:sz="0" w:space="0" w:color="auto"/>
            <w:bottom w:val="none" w:sz="0" w:space="0" w:color="auto"/>
            <w:right w:val="none" w:sz="0" w:space="0" w:color="auto"/>
          </w:divBdr>
        </w:div>
        <w:div w:id="1203710599">
          <w:marLeft w:val="0"/>
          <w:marRight w:val="0"/>
          <w:marTop w:val="0"/>
          <w:marBottom w:val="0"/>
          <w:divBdr>
            <w:top w:val="none" w:sz="0" w:space="0" w:color="auto"/>
            <w:left w:val="none" w:sz="0" w:space="0" w:color="auto"/>
            <w:bottom w:val="none" w:sz="0" w:space="0" w:color="auto"/>
            <w:right w:val="none" w:sz="0" w:space="0" w:color="auto"/>
          </w:divBdr>
        </w:div>
        <w:div w:id="339502321">
          <w:marLeft w:val="0"/>
          <w:marRight w:val="0"/>
          <w:marTop w:val="0"/>
          <w:marBottom w:val="0"/>
          <w:divBdr>
            <w:top w:val="none" w:sz="0" w:space="0" w:color="auto"/>
            <w:left w:val="none" w:sz="0" w:space="0" w:color="auto"/>
            <w:bottom w:val="none" w:sz="0" w:space="0" w:color="auto"/>
            <w:right w:val="none" w:sz="0" w:space="0" w:color="auto"/>
          </w:divBdr>
        </w:div>
        <w:div w:id="151609370">
          <w:marLeft w:val="0"/>
          <w:marRight w:val="0"/>
          <w:marTop w:val="0"/>
          <w:marBottom w:val="0"/>
          <w:divBdr>
            <w:top w:val="none" w:sz="0" w:space="0" w:color="auto"/>
            <w:left w:val="none" w:sz="0" w:space="0" w:color="auto"/>
            <w:bottom w:val="none" w:sz="0" w:space="0" w:color="auto"/>
            <w:right w:val="none" w:sz="0" w:space="0" w:color="auto"/>
          </w:divBdr>
        </w:div>
        <w:div w:id="1507405228">
          <w:marLeft w:val="0"/>
          <w:marRight w:val="0"/>
          <w:marTop w:val="0"/>
          <w:marBottom w:val="0"/>
          <w:divBdr>
            <w:top w:val="none" w:sz="0" w:space="0" w:color="auto"/>
            <w:left w:val="none" w:sz="0" w:space="0" w:color="auto"/>
            <w:bottom w:val="none" w:sz="0" w:space="0" w:color="auto"/>
            <w:right w:val="none" w:sz="0" w:space="0" w:color="auto"/>
          </w:divBdr>
        </w:div>
        <w:div w:id="709766390">
          <w:marLeft w:val="0"/>
          <w:marRight w:val="0"/>
          <w:marTop w:val="0"/>
          <w:marBottom w:val="0"/>
          <w:divBdr>
            <w:top w:val="none" w:sz="0" w:space="0" w:color="auto"/>
            <w:left w:val="none" w:sz="0" w:space="0" w:color="auto"/>
            <w:bottom w:val="none" w:sz="0" w:space="0" w:color="auto"/>
            <w:right w:val="none" w:sz="0" w:space="0" w:color="auto"/>
          </w:divBdr>
        </w:div>
        <w:div w:id="16662901">
          <w:marLeft w:val="0"/>
          <w:marRight w:val="0"/>
          <w:marTop w:val="0"/>
          <w:marBottom w:val="0"/>
          <w:divBdr>
            <w:top w:val="none" w:sz="0" w:space="0" w:color="auto"/>
            <w:left w:val="none" w:sz="0" w:space="0" w:color="auto"/>
            <w:bottom w:val="none" w:sz="0" w:space="0" w:color="auto"/>
            <w:right w:val="none" w:sz="0" w:space="0" w:color="auto"/>
          </w:divBdr>
        </w:div>
        <w:div w:id="1091505803">
          <w:marLeft w:val="0"/>
          <w:marRight w:val="0"/>
          <w:marTop w:val="0"/>
          <w:marBottom w:val="0"/>
          <w:divBdr>
            <w:top w:val="none" w:sz="0" w:space="0" w:color="auto"/>
            <w:left w:val="none" w:sz="0" w:space="0" w:color="auto"/>
            <w:bottom w:val="none" w:sz="0" w:space="0" w:color="auto"/>
            <w:right w:val="none" w:sz="0" w:space="0" w:color="auto"/>
          </w:divBdr>
        </w:div>
        <w:div w:id="152575108">
          <w:marLeft w:val="0"/>
          <w:marRight w:val="0"/>
          <w:marTop w:val="0"/>
          <w:marBottom w:val="0"/>
          <w:divBdr>
            <w:top w:val="none" w:sz="0" w:space="0" w:color="auto"/>
            <w:left w:val="none" w:sz="0" w:space="0" w:color="auto"/>
            <w:bottom w:val="none" w:sz="0" w:space="0" w:color="auto"/>
            <w:right w:val="none" w:sz="0" w:space="0" w:color="auto"/>
          </w:divBdr>
        </w:div>
        <w:div w:id="284433160">
          <w:marLeft w:val="0"/>
          <w:marRight w:val="0"/>
          <w:marTop w:val="0"/>
          <w:marBottom w:val="0"/>
          <w:divBdr>
            <w:top w:val="none" w:sz="0" w:space="0" w:color="auto"/>
            <w:left w:val="none" w:sz="0" w:space="0" w:color="auto"/>
            <w:bottom w:val="none" w:sz="0" w:space="0" w:color="auto"/>
            <w:right w:val="none" w:sz="0" w:space="0" w:color="auto"/>
          </w:divBdr>
        </w:div>
        <w:div w:id="441535279">
          <w:marLeft w:val="0"/>
          <w:marRight w:val="0"/>
          <w:marTop w:val="0"/>
          <w:marBottom w:val="0"/>
          <w:divBdr>
            <w:top w:val="none" w:sz="0" w:space="0" w:color="auto"/>
            <w:left w:val="none" w:sz="0" w:space="0" w:color="auto"/>
            <w:bottom w:val="none" w:sz="0" w:space="0" w:color="auto"/>
            <w:right w:val="none" w:sz="0" w:space="0" w:color="auto"/>
          </w:divBdr>
        </w:div>
        <w:div w:id="165414213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8520</Words>
  <Characters>48565</Characters>
  <Application>Microsoft Office Word</Application>
  <DocSecurity>0</DocSecurity>
  <Lines>404</Lines>
  <Paragraphs>113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Antioco</dc:creator>
  <cp:lastModifiedBy>Utente Windows</cp:lastModifiedBy>
  <cp:revision>2</cp:revision>
  <cp:lastPrinted>2020-01-16T10:54:00Z</cp:lastPrinted>
  <dcterms:created xsi:type="dcterms:W3CDTF">2020-01-23T08:26:00Z</dcterms:created>
  <dcterms:modified xsi:type="dcterms:W3CDTF">2020-01-23T08:26:00Z</dcterms:modified>
</cp:coreProperties>
</file>