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360" w:hanging="0"/>
        <w:jc w:val="center"/>
        <w:rPr>
          <w:rFonts w:ascii="Liberation Serif" w:hAnsi="Liberation Serif"/>
          <w:b/>
          <w:b/>
          <w:sz w:val="28"/>
          <w:szCs w:val="24"/>
        </w:rPr>
      </w:pPr>
      <w:r>
        <w:rPr>
          <w:rFonts w:ascii="Liberation Serif" w:hAnsi="Liberation Serif"/>
          <w:b/>
          <w:sz w:val="28"/>
          <w:szCs w:val="24"/>
        </w:rPr>
      </w:r>
    </w:p>
    <w:p>
      <w:pPr>
        <w:pStyle w:val="Normal"/>
        <w:spacing w:lineRule="auto" w:line="240" w:before="0" w:after="0"/>
        <w:ind w:left="360" w:hanging="0"/>
        <w:jc w:val="center"/>
        <w:rPr>
          <w:rFonts w:ascii="Liberation Serif" w:hAnsi="Liberation Serif"/>
          <w:sz w:val="28"/>
          <w:szCs w:val="28"/>
        </w:rPr>
      </w:pPr>
      <w:r>
        <w:rPr>
          <w:rFonts w:ascii="Liberation Serif" w:hAnsi="Liberation Serif"/>
          <w:b/>
          <w:sz w:val="28"/>
          <w:szCs w:val="24"/>
        </w:rPr>
        <w:t>PROTOCOLLO D’INTESA</w:t>
      </w:r>
    </w:p>
    <w:p>
      <w:pPr>
        <w:pStyle w:val="Normal"/>
        <w:spacing w:lineRule="auto" w:line="240" w:before="0" w:after="0"/>
        <w:ind w:left="360" w:hanging="0"/>
        <w:jc w:val="center"/>
        <w:rPr>
          <w:rFonts w:ascii="Liberation Serif" w:hAnsi="Liberation Serif"/>
          <w:b/>
          <w:b/>
          <w:sz w:val="28"/>
          <w:szCs w:val="24"/>
        </w:rPr>
      </w:pPr>
      <w:r>
        <w:rPr>
          <w:rFonts w:ascii="Liberation Serif" w:hAnsi="Liberation Serif"/>
          <w:b/>
          <w:sz w:val="28"/>
          <w:szCs w:val="24"/>
        </w:rPr>
      </w:r>
    </w:p>
    <w:p>
      <w:pPr>
        <w:pStyle w:val="Normal"/>
        <w:spacing w:lineRule="auto" w:line="240" w:before="0" w:after="0"/>
        <w:jc w:val="center"/>
        <w:rPr>
          <w:b/>
          <w:b/>
          <w:sz w:val="24"/>
          <w:szCs w:val="24"/>
        </w:rPr>
      </w:pPr>
      <w:r>
        <w:rPr>
          <w:b/>
          <w:sz w:val="24"/>
          <w:szCs w:val="24"/>
        </w:rPr>
        <w:t>PER L'ORGANIZZAZIONE E LA REALIZZAZIONE DELLE ATTIVITÀ INERENTI LA “FUGA IN EGITTO” – EDIZIONE 2024</w:t>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rFonts w:ascii="Liberation Serif" w:hAnsi="Liberation Serif"/>
          <w:sz w:val="24"/>
          <w:szCs w:val="20"/>
        </w:rPr>
      </w:pPr>
      <w:r>
        <w:rPr>
          <w:rFonts w:ascii="Liberation Serif" w:hAnsi="Liberation Serif"/>
          <w:sz w:val="24"/>
          <w:szCs w:val="20"/>
        </w:rPr>
        <w:t xml:space="preserve">L’anno </w:t>
      </w:r>
      <w:r>
        <w:rPr>
          <w:rFonts w:ascii="Liberation Serif" w:hAnsi="Liberation Serif"/>
          <w:bCs/>
          <w:sz w:val="24"/>
          <w:szCs w:val="20"/>
        </w:rPr>
        <w:t>2023</w:t>
      </w:r>
      <w:r>
        <w:rPr>
          <w:rFonts w:ascii="Liberation Serif" w:hAnsi="Liberation Serif"/>
          <w:sz w:val="24"/>
          <w:szCs w:val="20"/>
        </w:rPr>
        <w:t xml:space="preserve"> il giorno ______  del mese di dicembre                        </w:t>
      </w:r>
    </w:p>
    <w:p>
      <w:pPr>
        <w:pStyle w:val="Normal"/>
        <w:spacing w:lineRule="auto" w:line="240" w:before="0" w:after="0"/>
        <w:jc w:val="center"/>
        <w:rPr>
          <w:rFonts w:ascii="Liberation Serif" w:hAnsi="Liberation Serif"/>
          <w:b/>
          <w:b/>
          <w:sz w:val="24"/>
          <w:szCs w:val="20"/>
        </w:rPr>
      </w:pPr>
      <w:r>
        <w:rPr>
          <w:rFonts w:ascii="Liberation Serif" w:hAnsi="Liberation Serif"/>
          <w:b/>
          <w:sz w:val="24"/>
          <w:szCs w:val="20"/>
        </w:rPr>
      </w:r>
    </w:p>
    <w:p>
      <w:pPr>
        <w:pStyle w:val="Normal"/>
        <w:spacing w:lineRule="auto" w:line="240" w:before="0" w:after="0"/>
        <w:jc w:val="center"/>
        <w:rPr>
          <w:rFonts w:ascii="Liberation Serif" w:hAnsi="Liberation Serif"/>
          <w:sz w:val="24"/>
          <w:szCs w:val="20"/>
        </w:rPr>
      </w:pPr>
      <w:r>
        <w:rPr>
          <w:rFonts w:ascii="Liberation Serif" w:hAnsi="Liberation Serif"/>
          <w:sz w:val="24"/>
          <w:szCs w:val="20"/>
        </w:rPr>
        <w:t>TRA</w:t>
      </w:r>
    </w:p>
    <w:p>
      <w:pPr>
        <w:pStyle w:val="Normal"/>
        <w:spacing w:lineRule="auto" w:line="240" w:before="0" w:after="0"/>
        <w:jc w:val="center"/>
        <w:rPr>
          <w:rFonts w:ascii="Liberation Serif" w:hAnsi="Liberation Serif"/>
          <w:b/>
          <w:b/>
          <w:sz w:val="24"/>
          <w:szCs w:val="20"/>
        </w:rPr>
      </w:pPr>
      <w:r>
        <w:rPr>
          <w:rFonts w:ascii="Liberation Serif" w:hAnsi="Liberation Serif"/>
          <w:b/>
          <w:sz w:val="24"/>
          <w:szCs w:val="20"/>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Il Comune di Assoro, C.F.0005240866, rappresentato dal Dott.ssa Maria Ruffetto, nella qualità di Responsabile del Settore “Affari Generali Servizi Culturali e Socio assistenziali” C.F. RFFMRA71R43A478O, domiciliato per la sua carica presso il Comune di Assoro in Via Crisa, 280.  </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E</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Le Associazioni:</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Pro Loco di Assoro rappresentata dal presidente dott. Ferdinando Di Marco C.F.  91054080865</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Le Maschere di Assoro rappresentata dal presidente sig. Antonino Giunta C.F.  00052420866,</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PREMESSO che l'amministrazione comunale di Assoro mantenendo fede al proprio mandato di programma, intende realizzare la manifestazione dramma sacro della Fuga in Egitto, evento culturale, storico, di grande richiamo turistico, con cadenza settennale. </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Pertanto:</w:t>
      </w:r>
    </w:p>
    <w:p>
      <w:pPr>
        <w:pStyle w:val="Normal"/>
        <w:keepNext w:val="true"/>
        <w:numPr>
          <w:ilvl w:val="1"/>
          <w:numId w:val="1"/>
        </w:numPr>
        <w:spacing w:lineRule="auto" w:line="240" w:before="0" w:after="240"/>
        <w:jc w:val="center"/>
        <w:outlineLvl w:val="1"/>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SI CONVIENE E SI STIPULA QUANTO SEGUE</w:t>
      </w:r>
    </w:p>
    <w:p>
      <w:pPr>
        <w:pStyle w:val="Normal"/>
        <w:suppressAutoHyphens w:val="true"/>
        <w:spacing w:lineRule="auto" w:line="240" w:before="0" w:after="0"/>
        <w:ind w:left="360"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ART 1</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Finalità e Oggetto – Destinatari</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pacing w:lineRule="auto" w:line="240" w:before="0" w:after="0"/>
        <w:contextualSpacing/>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 Amministrazione intende avvalersi della collaborazione delle Associazioni presenti nel territorio comunale per l'organizzazione e la realizzazione delle attività inerenti l’evento “Fuga in Egitto” edizione 2024, acquisendo la veste di co-promotore, assumendole come attività proprie, stipulando apposito accordo, secondo le modalità previste dal vigente “Regolamento comunale per la concessione di sovvenzioni, contributi, ausili finanziari per l'attribuzione di vantaggi economici di qualunque genere” art. 12 “Tipologia di contributi e di utilità non ricadenti nella disciplina del presente Regolamento”, approvato con Deliberazione di C.C. n.49 del 24/07/2019.</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Nell'ambito della più ampia a consolidata collaborazione tra Comune e le Associazioni si intende erogare un contributo economico di 53.000,00 euro quale sostegno organizzativo delle manifestazioni de quo.</w:t>
      </w:r>
    </w:p>
    <w:p>
      <w:pPr>
        <w:pStyle w:val="Normal"/>
        <w:suppressAutoHyphens w:val="true"/>
        <w:spacing w:lineRule="auto" w:line="240" w:before="0" w:after="0"/>
        <w:ind w:left="360"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ind w:left="360"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Art. 2</w:t>
      </w:r>
    </w:p>
    <w:p>
      <w:pPr>
        <w:pStyle w:val="Normal"/>
        <w:suppressAutoHyphens w:val="true"/>
        <w:spacing w:lineRule="auto" w:line="240" w:before="0" w:after="0"/>
        <w:ind w:left="360"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Natura degli eventi</w:t>
      </w:r>
    </w:p>
    <w:p>
      <w:pPr>
        <w:pStyle w:val="Normal"/>
        <w:suppressAutoHyphens w:val="true"/>
        <w:spacing w:lineRule="auto" w:line="240" w:before="0" w:after="0"/>
        <w:ind w:left="360"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Premesso che l’Amministrazione comunale, ai fini della promozione sociale, culturale e turistica, individua nella realizzazione di eventi, manifestazioni e iniziative culturali momenti importanti di valorizzazione del territorio, per i quali la collaborazione progettuale, tecnica ed amministrativa della Pro Loco e delle Associazioni per la realizzazione degli obiettivi sul versante sociale, culturale e della promozione locale. Il dramma sacro "Fuga in Egitto" si riallaccia al filone sacro popolare, le cui origini sono medievali. Quello che attualmente si rappresenta risale al XVIII secolo, nel testo scritto e tramandato dal canonico don Pietro Vitale. Il predetto dramma viene anche detto "La Casazza" perché, per primi monaci inglesi programmarono rappresentazioni per la divulgazione delle sacre scritture recitate a "casaccio", cioè senza l'uso del copione.</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rappresentazione di carattere culturale – religioso si sviluppa nel dedalo di viuzze medievali del centro storico e che si conclude nella antica piazza della Signoria, tra il palazzo dei Valguarnera e la Basilica Leonina, tra canti spari di mortaretti e sfilata a cavallo degli attori</w:t>
      </w:r>
    </w:p>
    <w:p>
      <w:pPr>
        <w:pStyle w:val="Normal"/>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Art. 3</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Obblighi delle Associazioni </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ListParagraph"/>
        <w:numPr>
          <w:ilvl w:val="0"/>
          <w:numId w:val="5"/>
        </w:numPr>
        <w:spacing w:lineRule="exact" w:line="383" w:before="0" w:after="0"/>
        <w:ind w:left="720" w:hanging="578"/>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L’Associazione Turistica Pro - Loco si impegna a operare per:</w:t>
      </w:r>
    </w:p>
    <w:p>
      <w:pPr>
        <w:pStyle w:val="Normal"/>
        <w:numPr>
          <w:ilvl w:val="0"/>
          <w:numId w:val="2"/>
        </w:numPr>
        <w:tabs>
          <w:tab w:val="clear" w:pos="708"/>
          <w:tab w:val="left" w:pos="792" w:leader="none"/>
        </w:tabs>
        <w:spacing w:lineRule="exact" w:line="283"/>
        <w:ind w:left="432" w:hanging="0"/>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comunicazione e la promozione generale dell'evento;</w:t>
      </w:r>
    </w:p>
    <w:p>
      <w:pPr>
        <w:pStyle w:val="Normal"/>
        <w:numPr>
          <w:ilvl w:val="0"/>
          <w:numId w:val="2"/>
        </w:numPr>
        <w:tabs>
          <w:tab w:val="clear" w:pos="708"/>
          <w:tab w:val="left" w:pos="792" w:leader="none"/>
        </w:tabs>
        <w:spacing w:lineRule="exact" w:line="282"/>
        <w:ind w:left="432" w:hanging="0"/>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gestione dell'evento (in dettaglio):</w:t>
      </w:r>
    </w:p>
    <w:p>
      <w:pPr>
        <w:pStyle w:val="Normal"/>
        <w:numPr>
          <w:ilvl w:val="0"/>
          <w:numId w:val="3"/>
        </w:numPr>
        <w:tabs>
          <w:tab w:val="clear" w:pos="708"/>
          <w:tab w:val="left" w:pos="851" w:leader="none"/>
          <w:tab w:val="left" w:pos="1368" w:leader="none"/>
        </w:tabs>
        <w:spacing w:lineRule="exact" w:line="258"/>
        <w:ind w:left="720" w:hanging="294"/>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Organizzazione logistica degli spazi scenici e delle aree di pubblica fruizione;</w:t>
      </w:r>
    </w:p>
    <w:p>
      <w:pPr>
        <w:pStyle w:val="Normal"/>
        <w:numPr>
          <w:ilvl w:val="0"/>
          <w:numId w:val="3"/>
        </w:numPr>
        <w:tabs>
          <w:tab w:val="clear" w:pos="708"/>
          <w:tab w:val="left" w:pos="851" w:leader="none"/>
          <w:tab w:val="left" w:pos="1368" w:leader="none"/>
        </w:tabs>
        <w:spacing w:lineRule="exact" w:line="251"/>
        <w:ind w:left="720" w:hanging="294"/>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Organizzazione tecnica degli allestimenti strutturali per la fruizione della rappresentazione (palchi, transenne, bagni chimici) e quanto strettamente connesso e funzionale come fornitura straordinaria energia elettrica, gruppi elettrogeni etc;</w:t>
      </w:r>
    </w:p>
    <w:p>
      <w:pPr>
        <w:pStyle w:val="ListParagraph"/>
        <w:numPr>
          <w:ilvl w:val="1"/>
          <w:numId w:val="3"/>
        </w:numPr>
        <w:tabs>
          <w:tab w:val="clear" w:pos="708"/>
          <w:tab w:val="left" w:pos="1368" w:leader="none"/>
        </w:tabs>
        <w:spacing w:lineRule="exact" w:line="255"/>
        <w:ind w:left="720" w:hanging="294"/>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Ottimizzazione generale;</w:t>
      </w:r>
    </w:p>
    <w:p>
      <w:pPr>
        <w:pStyle w:val="Normal"/>
        <w:numPr>
          <w:ilvl w:val="0"/>
          <w:numId w:val="2"/>
        </w:numPr>
        <w:tabs>
          <w:tab w:val="clear" w:pos="708"/>
          <w:tab w:val="left" w:pos="720" w:leader="none"/>
        </w:tabs>
        <w:spacing w:lineRule="exact" w:line="281"/>
        <w:ind w:left="720" w:hanging="153"/>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Promozione delle attività per lo sviluppo del sistema e dei servizi di accoglienza turistica del territorio; (in dettaglio):</w:t>
      </w:r>
    </w:p>
    <w:p>
      <w:pPr>
        <w:pStyle w:val="Normal"/>
        <w:numPr>
          <w:ilvl w:val="0"/>
          <w:numId w:val="4"/>
        </w:numPr>
        <w:tabs>
          <w:tab w:val="clear" w:pos="708"/>
          <w:tab w:val="left" w:pos="851" w:leader="none"/>
          <w:tab w:val="left" w:pos="1368" w:leader="none"/>
        </w:tabs>
        <w:spacing w:lineRule="exact" w:line="256"/>
        <w:ind w:left="720" w:hanging="294"/>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Gestione infopoint;</w:t>
      </w:r>
    </w:p>
    <w:p>
      <w:pPr>
        <w:pStyle w:val="Normal"/>
        <w:numPr>
          <w:ilvl w:val="0"/>
          <w:numId w:val="4"/>
        </w:numPr>
        <w:tabs>
          <w:tab w:val="clear" w:pos="708"/>
          <w:tab w:val="left" w:pos="851" w:leader="none"/>
          <w:tab w:val="left" w:pos="1368" w:leader="none"/>
        </w:tabs>
        <w:spacing w:lineRule="exact" w:line="259"/>
        <w:ind w:left="720" w:hanging="294"/>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Gestione itinerari dei percorsi all'interno del borgo di Assoro verso i siti d'interesse turistico.</w:t>
      </w:r>
    </w:p>
    <w:p>
      <w:pPr>
        <w:pStyle w:val="ListParagraph"/>
        <w:numPr>
          <w:ilvl w:val="0"/>
          <w:numId w:val="5"/>
        </w:numPr>
        <w:tabs>
          <w:tab w:val="clear" w:pos="708"/>
          <w:tab w:val="left" w:pos="851" w:leader="none"/>
        </w:tabs>
        <w:suppressAutoHyphens w:val="true"/>
        <w:spacing w:lineRule="exact" w:line="275" w:before="0" w:after="0"/>
        <w:ind w:left="720" w:right="72" w:hanging="578"/>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 Associazione Le Maschere come in passato, si impegna nella preparazione dello storico evento, che si ripete da diversi anni con immutato interesse e che prevede:</w:t>
      </w:r>
    </w:p>
    <w:p>
      <w:pPr>
        <w:pStyle w:val="ListParagraph"/>
        <w:numPr>
          <w:ilvl w:val="0"/>
          <w:numId w:val="6"/>
        </w:numPr>
        <w:tabs>
          <w:tab w:val="clear" w:pos="708"/>
          <w:tab w:val="left" w:pos="851" w:leader="none"/>
        </w:tabs>
        <w:suppressAutoHyphens w:val="true"/>
        <w:spacing w:lineRule="auto" w:line="240" w:before="0" w:after="0"/>
        <w:ind w:left="1440" w:right="72" w:hanging="36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preparazione e la partecipazione di attori e comparse assorini non professionisti nella recitazione del dramma;</w:t>
      </w:r>
    </w:p>
    <w:p>
      <w:pPr>
        <w:pStyle w:val="ListParagraph"/>
        <w:tabs>
          <w:tab w:val="clear" w:pos="708"/>
          <w:tab w:val="left" w:pos="851" w:leader="none"/>
        </w:tabs>
        <w:suppressAutoHyphens w:val="true"/>
        <w:spacing w:lineRule="auto" w:line="240" w:before="0" w:after="0"/>
        <w:ind w:left="1440" w:right="72" w:hanging="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ListParagraph"/>
        <w:numPr>
          <w:ilvl w:val="0"/>
          <w:numId w:val="6"/>
        </w:numPr>
        <w:tabs>
          <w:tab w:val="clear" w:pos="708"/>
          <w:tab w:val="left" w:pos="851" w:leader="none"/>
        </w:tabs>
        <w:suppressAutoHyphens w:val="true"/>
        <w:spacing w:lineRule="auto" w:line="240" w:before="0" w:after="0"/>
        <w:ind w:left="1440" w:right="72" w:hanging="36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regia e la realizzazione e cura dei costumi, delle scenografie e delle coreografie;</w:t>
      </w:r>
    </w:p>
    <w:p>
      <w:pPr>
        <w:pStyle w:val="ListParagrap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ListParagraph"/>
        <w:numPr>
          <w:ilvl w:val="0"/>
          <w:numId w:val="6"/>
        </w:numPr>
        <w:tabs>
          <w:tab w:val="clear" w:pos="708"/>
          <w:tab w:val="left" w:pos="851" w:leader="none"/>
        </w:tabs>
        <w:suppressAutoHyphens w:val="true"/>
        <w:spacing w:lineRule="auto" w:line="240" w:before="0" w:after="0"/>
        <w:ind w:left="1440" w:right="72" w:hanging="36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 ricerca dei cavalli per la sfilata dei briganti.</w:t>
      </w:r>
    </w:p>
    <w:p>
      <w:pPr>
        <w:pStyle w:val="Normal"/>
        <w:suppressAutoHyphens w:val="true"/>
        <w:spacing w:lineRule="exact" w:line="275" w:before="16" w:after="0"/>
        <w:ind w:right="72" w:hanging="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exact" w:line="275" w:before="16" w:after="0"/>
        <w:ind w:right="72" w:hanging="0"/>
        <w:contextualSpacing/>
        <w:jc w:val="both"/>
        <w:textAlignment w:val="baseline"/>
        <w:rPr>
          <w:rFonts w:ascii="Liberation Serif" w:hAnsi="Liberation Serif" w:eastAsia="Times New Roman" w:cs="Liberation Serif"/>
          <w:kern w:val="2"/>
          <w:sz w:val="24"/>
          <w:szCs w:val="24"/>
          <w:lang w:eastAsia="zh-CN"/>
        </w:rPr>
      </w:pPr>
      <w:bookmarkStart w:id="0" w:name="_GoBack"/>
      <w:bookmarkEnd w:id="0"/>
      <w:r>
        <w:rPr>
          <w:rFonts w:eastAsia="Times New Roman" w:cs="Liberation Serif" w:ascii="Liberation Serif" w:hAnsi="Liberation Serif"/>
          <w:kern w:val="2"/>
          <w:sz w:val="24"/>
          <w:szCs w:val="24"/>
          <w:lang w:eastAsia="zh-CN"/>
        </w:rPr>
        <w:t>Per effetto dell’avvenuta concessione del contributo, le Associazioni hanno l’obbligo di far comparire l’Ente Comune nella documentazione informativa e promozionale dell’evento e/o del progetto.</w:t>
      </w:r>
    </w:p>
    <w:p>
      <w:pPr>
        <w:pStyle w:val="Normal"/>
        <w:suppressAutoHyphens w:val="true"/>
        <w:spacing w:lineRule="exact" w:line="275" w:before="16" w:after="0"/>
        <w:ind w:right="72" w:hanging="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exact" w:line="275" w:before="16" w:after="0"/>
        <w:ind w:right="72" w:hanging="0"/>
        <w:contextualSpacing/>
        <w:jc w:val="both"/>
        <w:textAlignment w:val="baseline"/>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Le Associazioni si impegnano altresì ad individuare un Referente, se diverso dal rappresentante legale, ai fini della gestione amministrativa e contabile e a comunicarlo al Responsabile del Settore Servizi Sociali del Comune per ogni adempienza.</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 conclusione del progetto, l’Ente/Associazione si impegna a redigere una relazione dettagliata delle attività svolte corredata da pezze giustificative per le spese sostenute per la realizzazione delle attività e a trasmetterla al Responsabile del Settore I “Affari Generali Servizi Culturali e Socio Assistenziali” del Comune</w:t>
      </w:r>
    </w:p>
    <w:p>
      <w:pPr>
        <w:pStyle w:val="Normal"/>
        <w:suppressAutoHyphens w:val="true"/>
        <w:spacing w:lineRule="auto" w:line="240" w:before="0" w:after="0"/>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p>
    <w:p>
      <w:pPr>
        <w:pStyle w:val="Normal"/>
        <w:suppressAutoHyphens w:val="true"/>
        <w:spacing w:lineRule="auto" w:line="240" w:before="0" w:after="0"/>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Art. 4</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Obblighi dell’amministrazione Comunale</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Il Comune, tramite l’Ufficio Servizi di Pubblica Istruzione curerà il coordinamento degli eventi progettuali in collaborazione con i referenti delle Associazioni.</w:t>
      </w:r>
    </w:p>
    <w:p>
      <w:pPr>
        <w:pStyle w:val="Normal"/>
        <w:suppressAutoHyphens w:val="true"/>
        <w:spacing w:lineRule="auto" w:line="254" w:before="0" w:after="160"/>
        <w:contextualSpacing/>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L’Amministrazione reputa di sostenere le predette attività attraverso la collaborazione e conseguente assegnazione di un contributo pari ad € 53.000,00 alle predette Associazioni.</w:t>
      </w:r>
    </w:p>
    <w:p>
      <w:pPr>
        <w:pStyle w:val="Normal"/>
        <w:suppressAutoHyphens w:val="true"/>
        <w:spacing w:lineRule="auto" w:line="254" w:before="0" w:after="160"/>
        <w:contextualSpacing/>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pacing w:lineRule="auto" w:line="240" w:before="0" w:after="0"/>
        <w:ind w:right="105" w:hanging="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art.5</w:t>
      </w:r>
    </w:p>
    <w:p>
      <w:pPr>
        <w:pStyle w:val="Normal"/>
        <w:suppressAutoHyphens w:val="true"/>
        <w:spacing w:lineRule="auto" w:line="240" w:before="0" w:after="0"/>
        <w:ind w:firstLine="709"/>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Modalità e gestione degli interventi</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Le Associazioni Pro – Loco e Le Maschere gestiranno le attività previste dal progetto e il perseguimento degli obiettivi, le metodologie necessarie per perseguirli e le modalità di organizzazione raccordandosi con l’Ufficio di Pubblica Istruzione laddove sarà necessario.   </w:t>
      </w:r>
    </w:p>
    <w:p>
      <w:pPr>
        <w:pStyle w:val="Normal"/>
        <w:suppressAutoHyphens w:val="true"/>
        <w:spacing w:lineRule="auto" w:line="240" w:before="0" w:after="0"/>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ind w:firstLine="709"/>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Art. 6</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Durata dell’evento e del protocollo</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Le attività inerenti la manifestazione “Fuga in Egitto” si terranno dall’11 al 18 marzo 2024. </w:t>
      </w:r>
    </w:p>
    <w:p>
      <w:pPr>
        <w:pStyle w:val="Normal"/>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Il presente protocollo ha effetto dal giorno della stipula e fino alla conclusione del predetto programma.</w:t>
      </w:r>
    </w:p>
    <w:p>
      <w:pPr>
        <w:pStyle w:val="Normal"/>
        <w:suppressAutoHyphens w:val="true"/>
        <w:spacing w:lineRule="auto" w:line="240" w:before="0" w:after="0"/>
        <w:jc w:val="both"/>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 fronte di gravi inadempienze è facoltà delle parti la risoluzione del presente protocollo.</w:t>
      </w:r>
    </w:p>
    <w:p>
      <w:pPr>
        <w:pStyle w:val="Normal"/>
        <w:suppressAutoHyphens w:val="true"/>
        <w:spacing w:lineRule="auto" w:line="240" w:before="0" w:after="0"/>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La Responsabile del I Settore</w:t>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Dott.ssa Maria Ruffetto</w:t>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Associazione Turistica Pro - Loco </w:t>
      </w:r>
    </w:p>
    <w:p>
      <w:pPr>
        <w:pStyle w:val="Normal"/>
        <w:suppressAutoHyphens w:val="true"/>
        <w:spacing w:lineRule="auto" w:line="240" w:before="0" w:after="0"/>
        <w:jc w:val="center"/>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 xml:space="preserve">                                                                                                          </w:t>
      </w:r>
      <w:r>
        <w:rPr>
          <w:rFonts w:eastAsia="Times New Roman" w:cs="Liberation Serif" w:ascii="Liberation Serif" w:hAnsi="Liberation Serif"/>
          <w:kern w:val="2"/>
          <w:sz w:val="24"/>
          <w:szCs w:val="24"/>
          <w:lang w:eastAsia="zh-CN"/>
        </w:rPr>
        <w:t>Presidente dott. Ferdinando Di Marco</w:t>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r>
    </w:p>
    <w:p>
      <w:pPr>
        <w:pStyle w:val="Normal"/>
        <w:suppressAutoHyphens w:val="true"/>
        <w:spacing w:lineRule="auto" w:line="240" w:before="0" w:after="0"/>
        <w:jc w:val="right"/>
        <w:rPr>
          <w:rFonts w:ascii="Liberation Serif" w:hAnsi="Liberation Serif" w:eastAsia="Times New Roman" w:cs="Liberation Serif"/>
          <w:kern w:val="2"/>
          <w:sz w:val="24"/>
          <w:szCs w:val="24"/>
          <w:lang w:eastAsia="zh-CN"/>
        </w:rPr>
      </w:pPr>
      <w:r>
        <w:rPr>
          <w:rFonts w:eastAsia="Times New Roman" w:cs="Liberation Serif" w:ascii="Liberation Serif" w:hAnsi="Liberation Serif"/>
          <w:kern w:val="2"/>
          <w:sz w:val="24"/>
          <w:szCs w:val="24"/>
          <w:lang w:eastAsia="zh-CN"/>
        </w:rPr>
        <w:t>Associazione Teatrale “Le Maschere”</w:t>
      </w:r>
    </w:p>
    <w:p>
      <w:pPr>
        <w:pStyle w:val="Normal"/>
        <w:suppressAutoHyphens w:val="true"/>
        <w:spacing w:lineRule="auto" w:line="240" w:before="0" w:after="0"/>
        <w:jc w:val="right"/>
        <w:rPr/>
      </w:pPr>
      <w:r>
        <w:rPr>
          <w:rFonts w:eastAsia="Times New Roman" w:cs="Liberation Serif" w:ascii="Liberation Serif" w:hAnsi="Liberation Serif"/>
          <w:kern w:val="2"/>
          <w:sz w:val="24"/>
          <w:szCs w:val="24"/>
          <w:lang w:eastAsia="zh-CN"/>
        </w:rPr>
        <w:t>Presidente sig. Antonino Giunt</w:t>
      </w:r>
      <w:r>
        <w:rPr>
          <w:rFonts w:eastAsia="Times New Roman" w:cs="Liberation Serif" w:ascii="Liberation Serif" w:hAnsi="Liberation Serif"/>
          <w:b/>
          <w:bCs/>
          <w:i/>
          <w:iCs/>
          <w:kern w:val="2"/>
          <w:sz w:val="24"/>
          <w:szCs w:val="24"/>
          <w:lang w:eastAsia="zh-CN"/>
        </w:rPr>
        <w:t>a</w:t>
      </w:r>
    </w:p>
    <w:sectPr>
      <w:type w:val="nextPage"/>
      <w:pgSz w:w="11906" w:h="16838"/>
      <w:pgMar w:left="851" w:right="849" w:gutter="0" w:header="0" w:top="426"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360"/>
        </w:tabs>
        <w:ind w:left="720" w:hanging="0"/>
      </w:pPr>
      <w:rPr>
        <w:rFonts w:ascii="Symbol" w:hAnsi="Symbol" w:cs="Symbol" w:hint="default"/>
        <w:dstrike w:val="false"/>
        <w:strike w:val="false"/>
        <w:vertAlign w:val="baseline"/>
        <w:position w:val="0"/>
        <w:sz w:val="23"/>
        <w:sz w:val="23"/>
        <w:spacing w:val="0"/>
        <w:w w:val="100"/>
        <w:color w:val="000000"/>
        <w:lang w:val="it-I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3">
    <w:lvl w:ilvl="0">
      <w:start w:val="1"/>
      <w:numFmt w:val="bullet"/>
      <w:lvlText w:val=""/>
      <w:lvlJc w:val="left"/>
      <w:pPr>
        <w:tabs>
          <w:tab w:val="num" w:pos="576"/>
        </w:tabs>
        <w:ind w:left="720" w:hanging="0"/>
      </w:pPr>
      <w:rPr>
        <w:rFonts w:ascii="Symbol" w:hAnsi="Symbol" w:cs="Symbol" w:hint="default"/>
        <w:dstrike w:val="false"/>
        <w:strike w:val="false"/>
        <w:vertAlign w:val="baseline"/>
        <w:position w:val="0"/>
        <w:sz w:val="23"/>
        <w:sz w:val="23"/>
        <w:spacing w:val="0"/>
        <w:w w:val="100"/>
        <w:color w:val="000000"/>
        <w:lang w:val="it-IT"/>
      </w:rPr>
    </w:lvl>
    <w:lvl w:ilvl="1">
      <w:start w:val="1"/>
      <w:numFmt w:val="bullet"/>
      <w:lvlText w:val=""/>
      <w:lvlJc w:val="left"/>
      <w:pPr>
        <w:tabs>
          <w:tab w:val="num" w:pos="0"/>
        </w:tabs>
        <w:ind w:left="0" w:hanging="0"/>
      </w:pPr>
      <w:rPr>
        <w:rFonts w:ascii="Symbol" w:hAnsi="Symbol" w:cs="Symbol" w:hint="default"/>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
    <w:lvl w:ilvl="0">
      <w:start w:val="1"/>
      <w:numFmt w:val="bullet"/>
      <w:lvlText w:val=""/>
      <w:lvlJc w:val="left"/>
      <w:pPr>
        <w:tabs>
          <w:tab w:val="num" w:pos="576"/>
        </w:tabs>
        <w:ind w:left="720" w:hanging="0"/>
      </w:pPr>
      <w:rPr>
        <w:rFonts w:ascii="Symbol" w:hAnsi="Symbol" w:cs="Symbol" w:hint="default"/>
        <w:dstrike w:val="false"/>
        <w:strike w:val="false"/>
        <w:vertAlign w:val="baseline"/>
        <w:position w:val="0"/>
        <w:sz w:val="23"/>
        <w:sz w:val="23"/>
        <w:spacing w:val="0"/>
        <w:w w:val="100"/>
        <w:color w:val="000000"/>
        <w:lang w:val="it-IT"/>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rsid w:val="00344328"/>
    <w:pPr>
      <w:spacing w:before="0" w:after="16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4A74D-7632-49AB-B49A-3BC4D7333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Application>LibreOffice/7.4.7.2$Windows_X86_64 LibreOffice_project/723314e595e8007d3cf785c16538505a1c878ca5</Application>
  <AppVersion>15.0000</AppVersion>
  <Pages>4</Pages>
  <Words>877</Words>
  <Characters>5402</Characters>
  <CharactersWithSpaces>6801</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2023-12-05T08:57:00Z</dcterms:created>
  <dc:creator>servizi sociali</dc:creator>
  <dc:description/>
  <dc:language>it-IT</dc:language>
  <cp:lastModifiedBy>servizi sociali</cp:lastModifiedBy>
  <dcterms:modified xsi:type="dcterms:W3CDTF">2023-12-28T07:42:00Z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