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39" w:rsidRDefault="000A1949">
      <w:pPr>
        <w:spacing w:before="10" w:after="28"/>
        <w:ind w:left="4353" w:right="4498"/>
        <w:textAlignment w:val="baseline"/>
      </w:pPr>
      <w:r>
        <w:rPr>
          <w:noProof/>
        </w:rPr>
        <w:drawing>
          <wp:inline distT="0" distB="0" distL="0" distR="0">
            <wp:extent cx="780415" cy="1219200"/>
            <wp:effectExtent l="0" t="0" r="0" b="0"/>
            <wp:docPr id="1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739" w:rsidRDefault="000A1949">
      <w:pPr>
        <w:spacing w:line="443" w:lineRule="exact"/>
        <w:ind w:right="36"/>
        <w:jc w:val="center"/>
        <w:textAlignment w:val="baseline"/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</w:pPr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C O M U N </w:t>
      </w:r>
      <w:proofErr w:type="gramStart"/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E </w:t>
      </w:r>
      <w:r w:rsidR="00277F52"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DI</w:t>
      </w:r>
      <w:proofErr w:type="gramEnd"/>
      <w:r w:rsidR="00277F52"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</w:t>
      </w:r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A S </w:t>
      </w:r>
      <w:proofErr w:type="spellStart"/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>S</w:t>
      </w:r>
      <w:proofErr w:type="spellEnd"/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O R O</w:t>
      </w:r>
    </w:p>
    <w:p w:rsidR="00384739" w:rsidRDefault="00277F52">
      <w:pPr>
        <w:spacing w:before="68" w:line="322" w:lineRule="exact"/>
        <w:ind w:right="36"/>
        <w:jc w:val="center"/>
        <w:textAlignment w:val="baseline"/>
        <w:rPr>
          <w:rFonts w:eastAsia="Times New Roman"/>
          <w:b/>
          <w:color w:val="0000FF"/>
          <w:sz w:val="28"/>
          <w:lang w:val="it-IT"/>
        </w:rPr>
      </w:pPr>
      <w:r>
        <w:rPr>
          <w:rFonts w:eastAsia="Times New Roman"/>
          <w:b/>
          <w:color w:val="0000FF"/>
          <w:sz w:val="28"/>
          <w:lang w:val="it-IT"/>
        </w:rPr>
        <w:t xml:space="preserve">Libero Consorzio </w:t>
      </w:r>
      <w:proofErr w:type="gramStart"/>
      <w:r>
        <w:rPr>
          <w:rFonts w:eastAsia="Times New Roman"/>
          <w:b/>
          <w:color w:val="0000FF"/>
          <w:sz w:val="28"/>
          <w:lang w:val="it-IT"/>
        </w:rPr>
        <w:t xml:space="preserve">Comunale  </w:t>
      </w:r>
      <w:r w:rsidR="000A1949">
        <w:rPr>
          <w:rFonts w:eastAsia="Times New Roman"/>
          <w:b/>
          <w:color w:val="0000FF"/>
          <w:sz w:val="28"/>
          <w:lang w:val="it-IT"/>
        </w:rPr>
        <w:t>di</w:t>
      </w:r>
      <w:proofErr w:type="gramEnd"/>
      <w:r w:rsidR="000A1949">
        <w:rPr>
          <w:rFonts w:eastAsia="Times New Roman"/>
          <w:b/>
          <w:color w:val="0000FF"/>
          <w:sz w:val="28"/>
          <w:lang w:val="it-IT"/>
        </w:rPr>
        <w:t xml:space="preserve"> </w:t>
      </w:r>
      <w:r>
        <w:rPr>
          <w:rFonts w:eastAsia="Times New Roman"/>
          <w:b/>
          <w:color w:val="0000FF"/>
          <w:sz w:val="28"/>
          <w:lang w:val="it-IT"/>
        </w:rPr>
        <w:t xml:space="preserve"> </w:t>
      </w:r>
      <w:r w:rsidR="000A1949">
        <w:rPr>
          <w:rFonts w:eastAsia="Times New Roman"/>
          <w:b/>
          <w:color w:val="0000FF"/>
          <w:sz w:val="28"/>
          <w:lang w:val="it-IT"/>
        </w:rPr>
        <w:t>Enna</w:t>
      </w:r>
    </w:p>
    <w:p w:rsidR="00277F52" w:rsidRDefault="00277F52" w:rsidP="00277F52">
      <w:pPr>
        <w:spacing w:before="120" w:line="320" w:lineRule="exact"/>
        <w:jc w:val="center"/>
        <w:rPr>
          <w:rFonts w:ascii="Garamond" w:hAnsi="Garamond"/>
          <w:b/>
          <w:bCs/>
          <w:lang w:val="it-IT"/>
        </w:rPr>
      </w:pPr>
      <w:r>
        <w:rPr>
          <w:rFonts w:ascii="Garamond" w:hAnsi="Garamond"/>
          <w:b/>
          <w:bCs/>
          <w:lang w:val="it-IT"/>
        </w:rPr>
        <w:t xml:space="preserve">Nucleo di Valutazione </w:t>
      </w:r>
    </w:p>
    <w:p w:rsidR="00277F52" w:rsidRPr="00277F52" w:rsidRDefault="00277F52" w:rsidP="00277F52">
      <w:pPr>
        <w:spacing w:before="120" w:line="320" w:lineRule="exact"/>
        <w:jc w:val="center"/>
        <w:rPr>
          <w:rFonts w:ascii="Garamond" w:hAnsi="Garamond"/>
          <w:b/>
          <w:bCs/>
          <w:lang w:val="it-IT"/>
        </w:rPr>
      </w:pPr>
      <w:r w:rsidRPr="00277F52">
        <w:rPr>
          <w:rFonts w:ascii="Garamond" w:hAnsi="Garamond"/>
          <w:b/>
          <w:bCs/>
          <w:lang w:val="it-IT"/>
        </w:rPr>
        <w:t xml:space="preserve">Documento di attestazione </w:t>
      </w:r>
    </w:p>
    <w:p w:rsidR="00277F52" w:rsidRPr="00C66F9E" w:rsidRDefault="00277F52" w:rsidP="00277F5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Pr="00C66F9E">
        <w:rPr>
          <w:rFonts w:ascii="Garamond" w:hAnsi="Garamond" w:cs="Times New Roman"/>
        </w:rPr>
        <w:t xml:space="preserve">presso </w:t>
      </w:r>
      <w:r>
        <w:rPr>
          <w:rFonts w:ascii="Garamond" w:hAnsi="Garamond" w:cs="Times New Roman"/>
        </w:rPr>
        <w:t>il Comune di Assoro</w:t>
      </w:r>
      <w:r w:rsidRPr="00C66F9E">
        <w:rPr>
          <w:rFonts w:ascii="Garamond" w:hAnsi="Garamond" w:cs="Times New Roman"/>
        </w:rPr>
        <w:t xml:space="preserve">, ai sensi dell’art. 14, c. 4, </w:t>
      </w:r>
      <w:proofErr w:type="spellStart"/>
      <w:r w:rsidRPr="00C66F9E">
        <w:rPr>
          <w:rFonts w:ascii="Garamond" w:hAnsi="Garamond" w:cs="Times New Roman"/>
        </w:rPr>
        <w:t>lett</w:t>
      </w:r>
      <w:proofErr w:type="spellEnd"/>
      <w:r w:rsidRPr="00C66F9E">
        <w:rPr>
          <w:rFonts w:ascii="Garamond" w:hAnsi="Garamond" w:cs="Times New Roman"/>
        </w:rPr>
        <w:t xml:space="preserve">. g), del d.lgs. n. 150/2009 e delle </w:t>
      </w:r>
      <w:r w:rsidRPr="00C66F9E">
        <w:rPr>
          <w:rFonts w:ascii="Garamond" w:hAnsi="Garamond" w:cs="Times New Roman"/>
          <w:b/>
        </w:rPr>
        <w:t xml:space="preserve">delibere A.N.AC. n. 1310/2016 e </w:t>
      </w:r>
      <w:r>
        <w:rPr>
          <w:rFonts w:ascii="Garamond" w:hAnsi="Garamond" w:cs="Times New Roman"/>
          <w:b/>
        </w:rPr>
        <w:t>236</w:t>
      </w:r>
      <w:r w:rsidRPr="00C66F9E">
        <w:rPr>
          <w:rFonts w:ascii="Garamond" w:hAnsi="Garamond" w:cs="Times New Roman"/>
          <w:b/>
        </w:rPr>
        <w:t>/2017</w:t>
      </w:r>
      <w:r w:rsidRPr="00C66F9E">
        <w:rPr>
          <w:rFonts w:ascii="Garamond" w:hAnsi="Garamond" w:cs="Times New Roman"/>
        </w:rPr>
        <w:t xml:space="preserve">, ha effettuato la verifica sulla pubblicazione, sulla completezza, sull’aggiornamento e sull’apertura del formato di ciascun documento, dato ed informazione elencati nell’Allegato 2 – Griglia di rilevazione al </w:t>
      </w:r>
      <w:r w:rsidRPr="00C66F9E">
        <w:rPr>
          <w:rFonts w:ascii="Garamond" w:hAnsi="Garamond" w:cs="Times New Roman"/>
          <w:b/>
        </w:rPr>
        <w:t>31 marzo 2017</w:t>
      </w:r>
      <w:r w:rsidRPr="00C66F9E">
        <w:rPr>
          <w:rFonts w:ascii="Garamond" w:hAnsi="Garamond" w:cs="Times New Roman"/>
        </w:rPr>
        <w:t xml:space="preserve"> della delibera n. xxx/2017.</w:t>
      </w:r>
    </w:p>
    <w:p w:rsidR="00277F52" w:rsidRPr="00C66F9E" w:rsidRDefault="00277F52" w:rsidP="00277F5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Pr="00C66F9E">
        <w:rPr>
          <w:rFonts w:ascii="Garamond" w:hAnsi="Garamond" w:cs="Times New Roman"/>
        </w:rPr>
        <w:t>ha svolto gli accertamenti, tenendo anche conto dei risultati e degli elementi emersi dall’attività di controllo sull’assolvimento degli obblighi di pubblicazione svolta dal Responsabile della prevenzione della corruzione e della trasparenza ai sensi dell’art. 43, c. 1, del d.lgs. n. 33/2013.</w:t>
      </w:r>
    </w:p>
    <w:p w:rsidR="00277F52" w:rsidRPr="00C66F9E" w:rsidRDefault="00277F52" w:rsidP="00277F52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  <w:r w:rsidRPr="00C66F9E">
        <w:rPr>
          <w:rFonts w:ascii="Garamond" w:hAnsi="Garamond" w:cs="Times New Roman"/>
        </w:rPr>
        <w:t xml:space="preserve">Sulla base di quanto sopra, </w:t>
      </w:r>
      <w:r>
        <w:rPr>
          <w:rFonts w:ascii="Garamond" w:hAnsi="Garamond" w:cs="Times New Roman"/>
        </w:rPr>
        <w:t>il Nucleo di Valutazione</w:t>
      </w:r>
      <w:r w:rsidRPr="00C66F9E">
        <w:rPr>
          <w:rFonts w:ascii="Garamond" w:hAnsi="Garamond" w:cs="Times New Roman"/>
        </w:rPr>
        <w:t xml:space="preserve">, ai sensi dell’art. 14, c. 4, </w:t>
      </w:r>
      <w:proofErr w:type="spellStart"/>
      <w:r w:rsidRPr="00C66F9E">
        <w:rPr>
          <w:rFonts w:ascii="Garamond" w:hAnsi="Garamond" w:cs="Times New Roman"/>
        </w:rPr>
        <w:t>lett</w:t>
      </w:r>
      <w:proofErr w:type="spellEnd"/>
      <w:r w:rsidRPr="00C66F9E">
        <w:rPr>
          <w:rFonts w:ascii="Garamond" w:hAnsi="Garamond" w:cs="Times New Roman"/>
        </w:rPr>
        <w:t>. g), del d.lgs. n. 150/2009</w:t>
      </w:r>
    </w:p>
    <w:p w:rsidR="00277F52" w:rsidRPr="00277F52" w:rsidRDefault="00277F52" w:rsidP="00277F52">
      <w:pPr>
        <w:spacing w:before="120"/>
        <w:jc w:val="center"/>
        <w:rPr>
          <w:rFonts w:ascii="Garamond" w:hAnsi="Garamond"/>
          <w:b/>
          <w:lang w:val="it-IT"/>
        </w:rPr>
      </w:pPr>
      <w:r w:rsidRPr="00277F52">
        <w:rPr>
          <w:rFonts w:ascii="Garamond" w:hAnsi="Garamond"/>
          <w:b/>
          <w:lang w:val="it-IT"/>
        </w:rPr>
        <w:t>ATTESTA</w:t>
      </w:r>
    </w:p>
    <w:p w:rsidR="00277F52" w:rsidRPr="00D2519E" w:rsidRDefault="00277F52" w:rsidP="00277F52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  <w:r w:rsidRPr="00D2519E">
        <w:rPr>
          <w:rFonts w:ascii="Garamond" w:hAnsi="Garamond" w:cs="Times New Roman"/>
        </w:rPr>
        <w:t>la veridicità</w:t>
      </w:r>
      <w:r>
        <w:rPr>
          <w:rStyle w:val="Rimandonotaapidipagina"/>
          <w:rFonts w:ascii="Garamond" w:hAnsi="Garamond" w:cs="Times New Roman"/>
        </w:rPr>
        <w:footnoteReference w:id="1"/>
      </w:r>
      <w:r w:rsidRPr="00D2519E">
        <w:rPr>
          <w:rFonts w:ascii="Garamond" w:hAnsi="Garamond" w:cs="Times New Roman"/>
        </w:rPr>
        <w:t>e l’attendibilità,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 </w:t>
      </w:r>
      <w:r>
        <w:rPr>
          <w:rFonts w:ascii="Garamond" w:hAnsi="Garamond" w:cs="Times New Roman"/>
        </w:rPr>
        <w:t>2</w:t>
      </w:r>
      <w:r w:rsidRPr="00D2519E">
        <w:rPr>
          <w:rFonts w:ascii="Garamond" w:hAnsi="Garamond" w:cs="Times New Roman"/>
        </w:rPr>
        <w:t xml:space="preserve"> rispetto a quanto pubblicat</w:t>
      </w:r>
      <w:r w:rsidRPr="00D2519E">
        <w:rPr>
          <w:rFonts w:ascii="Garamond" w:hAnsi="Garamond"/>
        </w:rPr>
        <w:t>o sul sito dell’amministrazione/società/ente.</w:t>
      </w:r>
    </w:p>
    <w:p w:rsidR="00384739" w:rsidRPr="00277F52" w:rsidRDefault="00277F52">
      <w:pPr>
        <w:spacing w:before="279" w:line="273" w:lineRule="exact"/>
        <w:ind w:right="36"/>
        <w:textAlignment w:val="baseline"/>
        <w:rPr>
          <w:rFonts w:ascii="Arial" w:eastAsia="Arial" w:hAnsi="Arial"/>
          <w:color w:val="000000"/>
          <w:spacing w:val="-2"/>
          <w:sz w:val="20"/>
          <w:szCs w:val="20"/>
          <w:lang w:val="it-IT"/>
        </w:rPr>
      </w:pPr>
      <w:r>
        <w:rPr>
          <w:rFonts w:ascii="Arial" w:eastAsia="Arial" w:hAnsi="Arial"/>
          <w:color w:val="000000"/>
          <w:spacing w:val="-2"/>
          <w:sz w:val="24"/>
          <w:lang w:val="it-IT"/>
        </w:rPr>
        <w:t xml:space="preserve">Assoro li </w:t>
      </w:r>
      <w:r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31</w:t>
      </w:r>
      <w:r w:rsidR="000A1949"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/0</w:t>
      </w:r>
      <w:r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3</w:t>
      </w:r>
      <w:r w:rsidR="000A1949"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/201</w:t>
      </w:r>
      <w:r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7</w:t>
      </w:r>
    </w:p>
    <w:p w:rsidR="00384739" w:rsidRDefault="000A1949" w:rsidP="004C51C8">
      <w:pPr>
        <w:ind w:right="34"/>
        <w:jc w:val="center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Gioacchino </w:t>
      </w:r>
      <w:proofErr w:type="spellStart"/>
      <w:r>
        <w:rPr>
          <w:rFonts w:ascii="Arial" w:eastAsia="Arial" w:hAnsi="Arial"/>
          <w:color w:val="000000"/>
          <w:sz w:val="24"/>
          <w:lang w:val="it-IT"/>
        </w:rPr>
        <w:t>Guarrera</w:t>
      </w:r>
      <w:proofErr w:type="spellEnd"/>
      <w:r w:rsidR="00277F52">
        <w:rPr>
          <w:rFonts w:ascii="Arial" w:eastAsia="Arial" w:hAnsi="Arial"/>
          <w:color w:val="000000"/>
          <w:sz w:val="24"/>
          <w:lang w:val="it-IT"/>
        </w:rPr>
        <w:t xml:space="preserve"> - </w:t>
      </w:r>
      <w:r w:rsidR="004C51C8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277F52" w:rsidRPr="00277F52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277F52">
        <w:rPr>
          <w:rFonts w:ascii="Arial" w:eastAsia="Arial" w:hAnsi="Arial"/>
          <w:color w:val="000000"/>
          <w:sz w:val="24"/>
          <w:lang w:val="it-IT"/>
        </w:rPr>
        <w:t>Presidente</w:t>
      </w:r>
    </w:p>
    <w:p w:rsidR="00384739" w:rsidRDefault="004C51C8" w:rsidP="004C51C8">
      <w:pPr>
        <w:ind w:right="34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                                                </w:t>
      </w:r>
      <w:proofErr w:type="gramStart"/>
      <w:r w:rsidR="00277F52">
        <w:rPr>
          <w:rFonts w:ascii="Arial" w:eastAsia="Arial" w:hAnsi="Arial"/>
          <w:color w:val="000000"/>
          <w:sz w:val="24"/>
          <w:lang w:val="it-IT"/>
        </w:rPr>
        <w:t xml:space="preserve">Luigi  </w:t>
      </w:r>
      <w:proofErr w:type="spellStart"/>
      <w:r w:rsidR="00277F52">
        <w:rPr>
          <w:rFonts w:ascii="Arial" w:eastAsia="Arial" w:hAnsi="Arial"/>
          <w:color w:val="000000"/>
          <w:sz w:val="24"/>
          <w:lang w:val="it-IT"/>
        </w:rPr>
        <w:t>Bannò</w:t>
      </w:r>
      <w:proofErr w:type="spellEnd"/>
      <w:proofErr w:type="gramEnd"/>
      <w:r w:rsidR="00277F52">
        <w:rPr>
          <w:rFonts w:ascii="Arial" w:eastAsia="Arial" w:hAnsi="Arial"/>
          <w:color w:val="000000"/>
          <w:sz w:val="24"/>
          <w:lang w:val="it-IT"/>
        </w:rPr>
        <w:t xml:space="preserve"> - </w:t>
      </w:r>
      <w:r w:rsidR="00277F52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          </w:t>
      </w:r>
      <w:r w:rsidR="00277F52">
        <w:rPr>
          <w:rFonts w:ascii="Arial" w:eastAsia="Arial" w:hAnsi="Arial"/>
          <w:color w:val="000000"/>
          <w:sz w:val="24"/>
          <w:lang w:val="it-IT"/>
        </w:rPr>
        <w:t>Component</w:t>
      </w:r>
      <w:r w:rsidR="00277F52">
        <w:rPr>
          <w:rFonts w:ascii="Arial" w:eastAsia="Arial" w:hAnsi="Arial"/>
          <w:color w:val="000000"/>
          <w:sz w:val="24"/>
          <w:lang w:val="it-IT"/>
        </w:rPr>
        <w:t>e</w:t>
      </w:r>
    </w:p>
    <w:p w:rsidR="00384739" w:rsidRDefault="004C51C8" w:rsidP="004C51C8">
      <w:pPr>
        <w:ind w:right="34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                                                </w:t>
      </w:r>
      <w:r w:rsidR="00277F52">
        <w:rPr>
          <w:rFonts w:ascii="Arial" w:eastAsia="Arial" w:hAnsi="Arial"/>
          <w:color w:val="000000"/>
          <w:sz w:val="24"/>
          <w:lang w:val="it-IT"/>
        </w:rPr>
        <w:t>Francesco Giunta</w:t>
      </w:r>
      <w:r w:rsidR="00277F52" w:rsidRPr="00277F52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     </w:t>
      </w:r>
      <w:r w:rsidR="00277F52">
        <w:rPr>
          <w:rFonts w:ascii="Arial" w:eastAsia="Arial" w:hAnsi="Arial"/>
          <w:color w:val="000000"/>
          <w:sz w:val="24"/>
          <w:lang w:val="it-IT"/>
        </w:rPr>
        <w:t>Component</w:t>
      </w:r>
      <w:r>
        <w:rPr>
          <w:rFonts w:ascii="Arial" w:eastAsia="Arial" w:hAnsi="Arial"/>
          <w:color w:val="000000"/>
          <w:sz w:val="24"/>
          <w:lang w:val="it-IT"/>
        </w:rPr>
        <w:t>e</w:t>
      </w:r>
      <w:bookmarkStart w:id="0" w:name="_GoBack"/>
      <w:bookmarkEnd w:id="0"/>
      <w:r w:rsidR="00277F52">
        <w:rPr>
          <w:rFonts w:ascii="Arial" w:eastAsia="Arial" w:hAnsi="Arial"/>
          <w:color w:val="000000"/>
          <w:sz w:val="24"/>
          <w:lang w:val="it-IT"/>
        </w:rPr>
        <w:t xml:space="preserve"> </w:t>
      </w:r>
    </w:p>
    <w:sectPr w:rsidR="00384739">
      <w:pgSz w:w="12240" w:h="15840"/>
      <w:pgMar w:top="1680" w:right="1027" w:bottom="240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949" w:rsidRDefault="000A1949" w:rsidP="00277F52">
      <w:r>
        <w:separator/>
      </w:r>
    </w:p>
  </w:endnote>
  <w:endnote w:type="continuationSeparator" w:id="0">
    <w:p w:rsidR="000A1949" w:rsidRDefault="000A1949" w:rsidP="0027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 Narrow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949" w:rsidRDefault="000A1949" w:rsidP="00277F52">
      <w:r>
        <w:separator/>
      </w:r>
    </w:p>
  </w:footnote>
  <w:footnote w:type="continuationSeparator" w:id="0">
    <w:p w:rsidR="000A1949" w:rsidRDefault="000A1949" w:rsidP="00277F52">
      <w:r>
        <w:continuationSeparator/>
      </w:r>
    </w:p>
  </w:footnote>
  <w:footnote w:id="1">
    <w:p w:rsidR="00277F52" w:rsidRDefault="00277F52" w:rsidP="00277F5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sz w:val="18"/>
          <w:szCs w:val="18"/>
        </w:rPr>
        <w:t xml:space="preserve">Il concetto di veridicità è inteso qui come conformità tra quanto rilevato dall’OIV/altra struttura con funzioni </w:t>
      </w:r>
      <w:proofErr w:type="gramStart"/>
      <w:r>
        <w:rPr>
          <w:sz w:val="18"/>
          <w:szCs w:val="18"/>
        </w:rPr>
        <w:t>analoghe  nell’Allegato</w:t>
      </w:r>
      <w:proofErr w:type="gramEnd"/>
      <w:r>
        <w:rPr>
          <w:sz w:val="18"/>
          <w:szCs w:val="18"/>
        </w:rPr>
        <w:t xml:space="preserve"> 1 e quanto pubblicato sul sito istituzionale al momento dell’attestazione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</w:compat>
  <w:rsids>
    <w:rsidRoot w:val="00384739"/>
    <w:rsid w:val="00023874"/>
    <w:rsid w:val="000A1949"/>
    <w:rsid w:val="00277F52"/>
    <w:rsid w:val="00384739"/>
    <w:rsid w:val="00386B94"/>
    <w:rsid w:val="004C51C8"/>
    <w:rsid w:val="00A9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A7D91"/>
  <w15:docId w15:val="{A69EDCCA-FB70-4BD5-B67F-D40157B0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277F52"/>
    <w:rPr>
      <w:position w:val="20"/>
      <w:sz w:val="13"/>
    </w:rPr>
  </w:style>
  <w:style w:type="paragraph" w:styleId="Testonotaapidipagina">
    <w:name w:val="footnote text"/>
    <w:basedOn w:val="Normale"/>
    <w:link w:val="TestonotaapidipaginaCarattere"/>
    <w:rsid w:val="00277F52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eastAsia="Times New Roman" w:cs="Cambria"/>
      <w:sz w:val="24"/>
      <w:szCs w:val="24"/>
      <w:lang w:val="it-IT"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77F52"/>
    <w:rPr>
      <w:rFonts w:eastAsia="Times New Roman" w:cs="Cambria"/>
      <w:sz w:val="24"/>
      <w:szCs w:val="24"/>
      <w:lang w:val="it-IT" w:eastAsia="ar-SA"/>
    </w:rPr>
  </w:style>
  <w:style w:type="paragraph" w:styleId="Paragrafoelenco">
    <w:name w:val="List Paragraph"/>
    <w:basedOn w:val="Normale"/>
    <w:rsid w:val="00277F52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ind w:left="357" w:hanging="357"/>
      <w:jc w:val="both"/>
    </w:pPr>
    <w:rPr>
      <w:rFonts w:eastAsia="Times New Roman" w:cs="Cambria"/>
      <w:sz w:val="24"/>
      <w:szCs w:val="24"/>
      <w:lang w:val="it-IT"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51C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5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drId3" Type="http://schemas.openxmlformats.org/wordprocessingml/2006/fontTable" Target="fontTable0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Antioco Pau</dc:creator>
  <cp:lastModifiedBy>Anag</cp:lastModifiedBy>
  <cp:revision>2</cp:revision>
  <cp:lastPrinted>2017-03-31T15:35:00Z</cp:lastPrinted>
  <dcterms:created xsi:type="dcterms:W3CDTF">2017-03-31T15:36:00Z</dcterms:created>
  <dcterms:modified xsi:type="dcterms:W3CDTF">2017-03-31T15:36:00Z</dcterms:modified>
</cp:coreProperties>
</file>